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4B53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466B7E7">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3A9FCCD">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65.020.01     </w:t>
            </w:r>
            <w:r>
              <w:rPr>
                <w:rFonts w:ascii="黑体" w:hAnsi="黑体" w:eastAsia="黑体"/>
                <w:sz w:val="21"/>
                <w:szCs w:val="21"/>
              </w:rPr>
              <w:fldChar w:fldCharType="end"/>
            </w:r>
            <w:bookmarkEnd w:id="0"/>
          </w:p>
        </w:tc>
      </w:tr>
      <w:tr w14:paraId="037C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19AE6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2444EE74">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N94</w:t>
            </w:r>
            <w:r>
              <w:rPr>
                <w:rFonts w:ascii="黑体" w:hAnsi="黑体" w:eastAsia="黑体"/>
                <w:sz w:val="21"/>
                <w:szCs w:val="21"/>
              </w:rPr>
              <w:fldChar w:fldCharType="end"/>
            </w:r>
            <w:bookmarkEnd w:id="1"/>
          </w:p>
        </w:tc>
      </w:tr>
    </w:tbl>
    <w:tbl>
      <w:tblPr>
        <w:tblStyle w:val="27"/>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16FC9EB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5DFEE74F">
            <w:pPr>
              <w:pStyle w:val="49"/>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t>NY</w:t>
            </w:r>
            <w:r>
              <w:fldChar w:fldCharType="end"/>
            </w:r>
            <w:bookmarkEnd w:id="3"/>
          </w:p>
        </w:tc>
      </w:tr>
    </w:tbl>
    <w:p w14:paraId="7460895F">
      <w:pPr>
        <w:pStyle w:val="50"/>
        <w:framePr w:w="9639" w:h="624" w:hRule="exact" w:hSpace="181" w:vSpace="181" w:wrap="around" w:hAnchor="page" w:x="1305" w:y="2269"/>
        <w:rPr>
          <w:rFonts w:hint="eastAsia"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农业</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14:paraId="3682EDA2">
      <w:pPr>
        <w:pStyle w:val="195"/>
        <w:framePr/>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NY</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t>2025</w:t>
      </w:r>
      <w:r>
        <w:fldChar w:fldCharType="end"/>
      </w:r>
      <w:bookmarkEnd w:id="7"/>
    </w:p>
    <w:p w14:paraId="57E33DE3">
      <w:pPr>
        <w:pStyle w:val="196"/>
        <w:framePr/>
        <w:rPr>
          <w:rFonts w:hint="eastAsia" w:hAnsi="黑体"/>
          <w:lang w:val="fr-FR"/>
        </w:rPr>
      </w:pPr>
      <w:r>
        <w:rPr>
          <w:rFonts w:hAnsi="黑体"/>
        </w:rPr>
        <w:fldChar w:fldCharType="begin">
          <w:ffData>
            <w:name w:val="OSTD_CODE"/>
            <w:enabled/>
            <w:calcOnExit w:val="0"/>
            <w:textInput/>
          </w:ffData>
        </w:fldChar>
      </w:r>
      <w:bookmarkStart w:id="8" w:name="OSTD_CODE"/>
      <w:r>
        <w:rPr>
          <w:rFonts w:hAnsi="黑体"/>
          <w:lang w:val="fr-FR"/>
        </w:rPr>
        <w:instrText xml:space="preserve"> FORMTEXT </w:instrText>
      </w:r>
      <w:r>
        <w:rPr>
          <w:rFonts w:hAnsi="黑体"/>
        </w:rPr>
        <w:fldChar w:fldCharType="separate"/>
      </w:r>
      <w:r>
        <w:rPr>
          <w:rFonts w:hAnsi="黑体"/>
        </w:rPr>
        <w:t>     </w:t>
      </w:r>
      <w:r>
        <w:rPr>
          <w:rFonts w:hAnsi="黑体"/>
        </w:rPr>
        <w:fldChar w:fldCharType="end"/>
      </w:r>
      <w:bookmarkEnd w:id="8"/>
    </w:p>
    <w:p w14:paraId="43CA05BB">
      <w:pPr>
        <w:spacing w:line="240" w:lineRule="auto"/>
        <w:rPr>
          <w:rFonts w:hint="eastAsia"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384AAFB9">
      <w:pPr>
        <w:pStyle w:val="50"/>
        <w:framePr w:w="9639" w:h="6976" w:hRule="exact" w:hSpace="0" w:vSpace="0" w:wrap="around" w:hAnchor="page" w:y="6408"/>
        <w:jc w:val="center"/>
        <w:rPr>
          <w:rFonts w:hint="eastAsia" w:ascii="黑体" w:hAnsi="黑体" w:eastAsia="黑体"/>
          <w:b w:val="0"/>
          <w:bCs w:val="0"/>
          <w:w w:val="100"/>
          <w:lang w:val="fr-FR"/>
        </w:rPr>
      </w:pPr>
    </w:p>
    <w:p w14:paraId="24442F6A">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大田种植自动化数据采集与数据传输规范</w:t>
      </w:r>
      <w:r>
        <w:fldChar w:fldCharType="end"/>
      </w:r>
      <w:bookmarkEnd w:id="9"/>
    </w:p>
    <w:p w14:paraId="66DBBBDD">
      <w:pPr>
        <w:framePr w:w="9639" w:h="6974" w:hRule="exact" w:wrap="around" w:vAnchor="page" w:hAnchor="page" w:x="1419" w:y="6408" w:anchorLock="1"/>
        <w:ind w:left="-1418"/>
      </w:pPr>
    </w:p>
    <w:p w14:paraId="16C2FCA2">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Specification for automated data collection and transmission in field planting     </w:t>
      </w:r>
      <w:r>
        <w:rPr>
          <w:rFonts w:eastAsia="黑体"/>
          <w:szCs w:val="28"/>
        </w:rPr>
        <w:fldChar w:fldCharType="end"/>
      </w:r>
      <w:bookmarkEnd w:id="10"/>
    </w:p>
    <w:p w14:paraId="5162832E">
      <w:pPr>
        <w:framePr w:w="9639" w:h="6974" w:hRule="exact" w:wrap="around" w:vAnchor="page" w:hAnchor="page" w:x="1419" w:y="6408" w:anchorLock="1"/>
        <w:spacing w:line="760" w:lineRule="exact"/>
        <w:ind w:left="-1418"/>
      </w:pPr>
    </w:p>
    <w:p w14:paraId="4B4F5B9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1"/>
    </w:p>
    <w:p w14:paraId="3E7AA96B">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02C252BB">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73EC6FC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508906B4">
      <w:pPr>
        <w:pStyle w:val="193"/>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发布</w:t>
      </w:r>
    </w:p>
    <w:p w14:paraId="33D2F70A">
      <w:pPr>
        <w:pStyle w:val="194"/>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20"/>
      <w:r>
        <w:rPr>
          <w:rFonts w:hint="eastAsia"/>
        </w:rPr>
        <w:t>实施</w:t>
      </w:r>
    </w:p>
    <w:p w14:paraId="3F5C17B2">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中华人民共和国农业农村部</w:t>
      </w:r>
      <w:r>
        <w:rPr>
          <w:rFonts w:hAnsi="黑体"/>
          <w:w w:val="100"/>
          <w:sz w:val="28"/>
        </w:rPr>
        <w:fldChar w:fldCharType="end"/>
      </w:r>
      <w:bookmarkEnd w:id="21"/>
      <w:r>
        <w:rPr>
          <w:rFonts w:ascii="Times New Roman"/>
          <w:w w:val="100"/>
          <w:sz w:val="28"/>
          <w:szCs w:val="28"/>
        </w:rPr>
        <w:t>  </w:t>
      </w:r>
      <w:r>
        <w:rPr>
          <w:rStyle w:val="229"/>
          <w:rFonts w:hint="eastAsia" w:hAnsi="黑体"/>
          <w:position w:val="0"/>
        </w:rPr>
        <w:t>发</w:t>
      </w:r>
      <w:r>
        <w:rPr>
          <w:rStyle w:val="229"/>
          <w:rFonts w:hint="eastAsia" w:hAnsi="黑体"/>
          <w:spacing w:val="0"/>
          <w:position w:val="0"/>
        </w:rPr>
        <w:t>布</w:t>
      </w:r>
    </w:p>
    <w:p w14:paraId="4B05D21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958BE2D">
      <w:pPr>
        <w:pStyle w:val="91"/>
        <w:spacing w:after="360"/>
      </w:pPr>
      <w:bookmarkStart w:id="22" w:name="BookMark1"/>
      <w:r>
        <w:rPr>
          <w:spacing w:val="320"/>
        </w:rPr>
        <w:t>目</w:t>
      </w:r>
      <w:r>
        <w:t>次</w:t>
      </w:r>
    </w:p>
    <w:p w14:paraId="1C84A2AF">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\t "标准文件_一级条标题,2,标准文件_二级条标题,3,标准文件_三级条标题,4,标准文件_附录一级条标题,2,标准文件_附录二级条标题,3,标准文件_附录三级条标题,4," </w:instrText>
      </w:r>
      <w:r>
        <w:fldChar w:fldCharType="separate"/>
      </w:r>
      <w:r>
        <w:fldChar w:fldCharType="begin"/>
      </w:r>
      <w:r>
        <w:instrText xml:space="preserve"> HYPERLINK \l "_Toc213429061" </w:instrText>
      </w:r>
      <w:r>
        <w:fldChar w:fldCharType="separate"/>
      </w:r>
      <w:r>
        <w:rPr>
          <w:rStyle w:val="32"/>
        </w:rPr>
        <w:t>1  范围</w:t>
      </w:r>
      <w:r>
        <w:tab/>
      </w:r>
      <w:r>
        <w:fldChar w:fldCharType="begin"/>
      </w:r>
      <w:r>
        <w:instrText xml:space="preserve"> PAGEREF _Toc213429061 \h </w:instrText>
      </w:r>
      <w:r>
        <w:fldChar w:fldCharType="separate"/>
      </w:r>
      <w:r>
        <w:t>1</w:t>
      </w:r>
      <w:r>
        <w:fldChar w:fldCharType="end"/>
      </w:r>
      <w:r>
        <w:fldChar w:fldCharType="end"/>
      </w:r>
    </w:p>
    <w:p w14:paraId="2761E15A">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"_Toc213429062" </w:instrText>
      </w:r>
      <w:r>
        <w:fldChar w:fldCharType="separate"/>
      </w:r>
      <w:r>
        <w:rPr>
          <w:rStyle w:val="32"/>
        </w:rPr>
        <w:t>2  规范性引用文件</w:t>
      </w:r>
      <w:r>
        <w:tab/>
      </w:r>
      <w:r>
        <w:fldChar w:fldCharType="begin"/>
      </w:r>
      <w:r>
        <w:instrText xml:space="preserve"> PAGEREF _Toc213429062 \h </w:instrText>
      </w:r>
      <w:r>
        <w:fldChar w:fldCharType="separate"/>
      </w:r>
      <w:r>
        <w:t>1</w:t>
      </w:r>
      <w:r>
        <w:fldChar w:fldCharType="end"/>
      </w:r>
      <w:r>
        <w:fldChar w:fldCharType="end"/>
      </w:r>
    </w:p>
    <w:p w14:paraId="710F0200">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"_Toc213429063" </w:instrText>
      </w:r>
      <w:r>
        <w:fldChar w:fldCharType="separate"/>
      </w:r>
      <w:r>
        <w:rPr>
          <w:rStyle w:val="32"/>
        </w:rPr>
        <w:t>3  术语和定义</w:t>
      </w:r>
      <w:r>
        <w:tab/>
      </w:r>
      <w:r>
        <w:fldChar w:fldCharType="begin"/>
      </w:r>
      <w:r>
        <w:instrText xml:space="preserve"> PAGEREF _Toc213429063 \h </w:instrText>
      </w:r>
      <w:r>
        <w:fldChar w:fldCharType="separate"/>
      </w:r>
      <w:r>
        <w:t>1</w:t>
      </w:r>
      <w:r>
        <w:fldChar w:fldCharType="end"/>
      </w:r>
      <w:r>
        <w:fldChar w:fldCharType="end"/>
      </w:r>
    </w:p>
    <w:p w14:paraId="67CC9EB4">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"_Toc213429064" </w:instrText>
      </w:r>
      <w:r>
        <w:fldChar w:fldCharType="separate"/>
      </w:r>
      <w:r>
        <w:rPr>
          <w:rStyle w:val="32"/>
        </w:rPr>
        <w:t>4  缩略语</w:t>
      </w:r>
      <w:r>
        <w:tab/>
      </w:r>
      <w:r>
        <w:fldChar w:fldCharType="begin"/>
      </w:r>
      <w:r>
        <w:instrText xml:space="preserve"> PAGEREF _Toc213429064 \h </w:instrText>
      </w:r>
      <w:r>
        <w:fldChar w:fldCharType="separate"/>
      </w:r>
      <w:r>
        <w:t>2</w:t>
      </w:r>
      <w:r>
        <w:fldChar w:fldCharType="end"/>
      </w:r>
      <w:r>
        <w:fldChar w:fldCharType="end"/>
      </w:r>
    </w:p>
    <w:p w14:paraId="2FF13E07">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"_Toc213429065" </w:instrText>
      </w:r>
      <w:r>
        <w:fldChar w:fldCharType="separate"/>
      </w:r>
      <w:r>
        <w:rPr>
          <w:rStyle w:val="32"/>
        </w:rPr>
        <w:t>5  总体架构及要求</w:t>
      </w:r>
      <w:r>
        <w:tab/>
      </w:r>
      <w:r>
        <w:fldChar w:fldCharType="begin"/>
      </w:r>
      <w:r>
        <w:instrText xml:space="preserve"> PAGEREF _Toc213429065 \h </w:instrText>
      </w:r>
      <w:r>
        <w:fldChar w:fldCharType="separate"/>
      </w:r>
      <w:r>
        <w:t>2</w:t>
      </w:r>
      <w:r>
        <w:fldChar w:fldCharType="end"/>
      </w:r>
      <w:r>
        <w:fldChar w:fldCharType="end"/>
      </w:r>
    </w:p>
    <w:p w14:paraId="54E555D4">
      <w:pPr>
        <w:pStyle w:val="24"/>
        <w:rPr>
          <w:rFonts w:hint="eastAsia" w:asciiTheme="minorHAnsi" w:hAnsiTheme="minorHAnsi" w:eastAsiaTheme="minorEastAsia" w:cstheme="minorBidi"/>
          <w:szCs w:val="22"/>
        </w:rPr>
      </w:pPr>
      <w:r>
        <w:fldChar w:fldCharType="begin"/>
      </w:r>
      <w:r>
        <w:instrText xml:space="preserve"> HYPERLINK \l "_Toc213429066" </w:instrText>
      </w:r>
      <w:r>
        <w:fldChar w:fldCharType="separate"/>
      </w:r>
      <w:r>
        <w:rPr>
          <w:rStyle w:val="32"/>
          <w14:scene3d w14:prst="orthographicFront">
            <w14:lightRig w14:rig="threePt" w14:dir="t">
              <w14:rot w14:lat="0" w14:lon="0" w14:rev="0"/>
            </w14:lightRig>
          </w14:scene3d>
        </w:rPr>
        <w:t xml:space="preserve">5.1 </w:t>
      </w:r>
      <w:r>
        <w:rPr>
          <w:rStyle w:val="32"/>
        </w:rPr>
        <w:t xml:space="preserve"> 总体架构</w:t>
      </w:r>
      <w:r>
        <w:tab/>
      </w:r>
      <w:r>
        <w:fldChar w:fldCharType="begin"/>
      </w:r>
      <w:r>
        <w:instrText xml:space="preserve"> PAGEREF _Toc213429066 \h </w:instrText>
      </w:r>
      <w:r>
        <w:fldChar w:fldCharType="separate"/>
      </w:r>
      <w:r>
        <w:t>2</w:t>
      </w:r>
      <w:r>
        <w:fldChar w:fldCharType="end"/>
      </w:r>
      <w:r>
        <w:fldChar w:fldCharType="end"/>
      </w:r>
    </w:p>
    <w:p w14:paraId="7D1A8432">
      <w:pPr>
        <w:pStyle w:val="24"/>
        <w:rPr>
          <w:rFonts w:hint="eastAsia" w:asciiTheme="minorHAnsi" w:hAnsiTheme="minorHAnsi" w:eastAsiaTheme="minorEastAsia" w:cstheme="minorBidi"/>
          <w:szCs w:val="22"/>
        </w:rPr>
      </w:pPr>
      <w:r>
        <w:fldChar w:fldCharType="begin"/>
      </w:r>
      <w:r>
        <w:instrText xml:space="preserve"> HYPERLINK \l "_Toc213429073" </w:instrText>
      </w:r>
      <w:r>
        <w:fldChar w:fldCharType="separate"/>
      </w:r>
      <w:r>
        <w:rPr>
          <w:rStyle w:val="32"/>
          <w14:scene3d w14:prst="orthographicFront">
            <w14:lightRig w14:rig="threePt" w14:dir="t">
              <w14:rot w14:lat="0" w14:lon="0" w14:rev="0"/>
            </w14:lightRig>
          </w14:scene3d>
        </w:rPr>
        <w:t xml:space="preserve">5.2 </w:t>
      </w:r>
      <w:r>
        <w:rPr>
          <w:rStyle w:val="32"/>
        </w:rPr>
        <w:t xml:space="preserve"> 总体要求</w:t>
      </w:r>
      <w:r>
        <w:tab/>
      </w:r>
      <w:r>
        <w:fldChar w:fldCharType="begin"/>
      </w:r>
      <w:r>
        <w:instrText xml:space="preserve"> PAGEREF _Toc213429073 \h </w:instrText>
      </w:r>
      <w:r>
        <w:fldChar w:fldCharType="separate"/>
      </w:r>
      <w:r>
        <w:t>3</w:t>
      </w:r>
      <w:r>
        <w:fldChar w:fldCharType="end"/>
      </w:r>
      <w:r>
        <w:fldChar w:fldCharType="end"/>
      </w:r>
    </w:p>
    <w:p w14:paraId="7D4E7EBA">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"_Toc213429074" </w:instrText>
      </w:r>
      <w:r>
        <w:fldChar w:fldCharType="separate"/>
      </w:r>
      <w:r>
        <w:rPr>
          <w:rStyle w:val="32"/>
        </w:rPr>
        <w:t>5.2.1  系统性要求</w:t>
      </w:r>
      <w:r>
        <w:tab/>
      </w:r>
      <w:r>
        <w:fldChar w:fldCharType="begin"/>
      </w:r>
      <w:r>
        <w:instrText xml:space="preserve"> PAGEREF _Toc213429074 \h </w:instrText>
      </w:r>
      <w:r>
        <w:fldChar w:fldCharType="separate"/>
      </w:r>
      <w:r>
        <w:t>3</w:t>
      </w:r>
      <w:r>
        <w:fldChar w:fldCharType="end"/>
      </w:r>
      <w:r>
        <w:fldChar w:fldCharType="end"/>
      </w:r>
    </w:p>
    <w:p w14:paraId="47609C7B">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"_Toc213429075" </w:instrText>
      </w:r>
      <w:r>
        <w:fldChar w:fldCharType="separate"/>
      </w:r>
      <w:r>
        <w:rPr>
          <w:rStyle w:val="32"/>
        </w:rPr>
        <w:t>5.2.2  可靠性要求</w:t>
      </w:r>
      <w:r>
        <w:tab/>
      </w:r>
      <w:r>
        <w:fldChar w:fldCharType="begin"/>
      </w:r>
      <w:r>
        <w:instrText xml:space="preserve"> PAGEREF _Toc213429075 \h </w:instrText>
      </w:r>
      <w:r>
        <w:fldChar w:fldCharType="separate"/>
      </w:r>
      <w:r>
        <w:t>3</w:t>
      </w:r>
      <w:r>
        <w:fldChar w:fldCharType="end"/>
      </w:r>
      <w:r>
        <w:fldChar w:fldCharType="end"/>
      </w:r>
    </w:p>
    <w:p w14:paraId="605FFEB6">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"_Toc213429076" </w:instrText>
      </w:r>
      <w:r>
        <w:fldChar w:fldCharType="separate"/>
      </w:r>
      <w:r>
        <w:rPr>
          <w:rStyle w:val="32"/>
        </w:rPr>
        <w:t>5.2.3  时效性要求</w:t>
      </w:r>
      <w:r>
        <w:tab/>
      </w:r>
      <w:r>
        <w:fldChar w:fldCharType="begin"/>
      </w:r>
      <w:r>
        <w:instrText xml:space="preserve"> PAGEREF _Toc213429076 \h </w:instrText>
      </w:r>
      <w:r>
        <w:fldChar w:fldCharType="separate"/>
      </w:r>
      <w:r>
        <w:t>3</w:t>
      </w:r>
      <w:r>
        <w:fldChar w:fldCharType="end"/>
      </w:r>
      <w:r>
        <w:fldChar w:fldCharType="end"/>
      </w:r>
    </w:p>
    <w:p w14:paraId="5DBB78C3">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"_Toc213429077" </w:instrText>
      </w:r>
      <w:r>
        <w:fldChar w:fldCharType="separate"/>
      </w:r>
      <w:r>
        <w:rPr>
          <w:rStyle w:val="32"/>
        </w:rPr>
        <w:t>5.2.4  安全性要求</w:t>
      </w:r>
      <w:r>
        <w:tab/>
      </w:r>
      <w:r>
        <w:fldChar w:fldCharType="begin"/>
      </w:r>
      <w:r>
        <w:instrText xml:space="preserve"> PAGEREF _Toc213429077 \h </w:instrText>
      </w:r>
      <w:r>
        <w:fldChar w:fldCharType="separate"/>
      </w:r>
      <w:r>
        <w:t>3</w:t>
      </w:r>
      <w:r>
        <w:fldChar w:fldCharType="end"/>
      </w:r>
      <w:r>
        <w:fldChar w:fldCharType="end"/>
      </w:r>
    </w:p>
    <w:p w14:paraId="7C14B936">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"_Toc213429078" </w:instrText>
      </w:r>
      <w:r>
        <w:fldChar w:fldCharType="separate"/>
      </w:r>
      <w:r>
        <w:rPr>
          <w:rStyle w:val="32"/>
        </w:rPr>
        <w:t>5.2.5  标准化与互操作性要求</w:t>
      </w:r>
      <w:r>
        <w:tab/>
      </w:r>
      <w:r>
        <w:fldChar w:fldCharType="begin"/>
      </w:r>
      <w:r>
        <w:instrText xml:space="preserve"> PAGEREF _Toc213429078 \h </w:instrText>
      </w:r>
      <w:r>
        <w:fldChar w:fldCharType="separate"/>
      </w:r>
      <w:r>
        <w:t>3</w:t>
      </w:r>
      <w:r>
        <w:fldChar w:fldCharType="end"/>
      </w:r>
      <w:r>
        <w:fldChar w:fldCharType="end"/>
      </w:r>
    </w:p>
    <w:p w14:paraId="42124DCB">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"_Toc213429079" </w:instrText>
      </w:r>
      <w:r>
        <w:fldChar w:fldCharType="separate"/>
      </w:r>
      <w:r>
        <w:rPr>
          <w:rStyle w:val="32"/>
        </w:rPr>
        <w:t>5.2.6  可扩展性与维护性要求</w:t>
      </w:r>
      <w:r>
        <w:tab/>
      </w:r>
      <w:r>
        <w:fldChar w:fldCharType="begin"/>
      </w:r>
      <w:r>
        <w:instrText xml:space="preserve"> PAGEREF _Toc213429079 \h </w:instrText>
      </w:r>
      <w:r>
        <w:fldChar w:fldCharType="separate"/>
      </w:r>
      <w:r>
        <w:t>3</w:t>
      </w:r>
      <w:r>
        <w:fldChar w:fldCharType="end"/>
      </w:r>
      <w:r>
        <w:fldChar w:fldCharType="end"/>
      </w:r>
    </w:p>
    <w:p w14:paraId="533F4447">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"_Toc213429080" </w:instrText>
      </w:r>
      <w:r>
        <w:fldChar w:fldCharType="separate"/>
      </w:r>
      <w:r>
        <w:rPr>
          <w:rStyle w:val="32"/>
          <w:rFonts w:hAnsi="Cambria Math" w:cs="Cambria Math"/>
        </w:rPr>
        <w:t xml:space="preserve">5.2.7 </w:t>
      </w:r>
      <w:r>
        <w:rPr>
          <w:rStyle w:val="32"/>
          <w:rFonts w:hAnsi="黑体"/>
        </w:rPr>
        <w:t xml:space="preserve"> 经济性与实用性要求</w:t>
      </w:r>
      <w:r>
        <w:rPr>
          <w:rStyle w:val="32"/>
          <w:rFonts w:ascii="Cambria Math" w:hAnsi="Cambria Math" w:cs="Cambria Math"/>
        </w:rPr>
        <w:t>​</w:t>
      </w:r>
      <w:r>
        <w:tab/>
      </w:r>
      <w:r>
        <w:fldChar w:fldCharType="begin"/>
      </w:r>
      <w:r>
        <w:instrText xml:space="preserve"> PAGEREF _Toc213429080 \h </w:instrText>
      </w:r>
      <w:r>
        <w:fldChar w:fldCharType="separate"/>
      </w:r>
      <w:r>
        <w:t>3</w:t>
      </w:r>
      <w:r>
        <w:fldChar w:fldCharType="end"/>
      </w:r>
      <w:r>
        <w:fldChar w:fldCharType="end"/>
      </w:r>
    </w:p>
    <w:p w14:paraId="3D2B4856">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"_Toc213429081" </w:instrText>
      </w:r>
      <w:r>
        <w:fldChar w:fldCharType="separate"/>
      </w:r>
      <w:r>
        <w:rPr>
          <w:rStyle w:val="32"/>
        </w:rPr>
        <w:t>6  数据采集要求</w:t>
      </w:r>
      <w:r>
        <w:tab/>
      </w:r>
      <w:r>
        <w:fldChar w:fldCharType="begin"/>
      </w:r>
      <w:r>
        <w:instrText xml:space="preserve"> PAGEREF _Toc213429081 \h </w:instrText>
      </w:r>
      <w:r>
        <w:fldChar w:fldCharType="separate"/>
      </w:r>
      <w:r>
        <w:t>3</w:t>
      </w:r>
      <w:r>
        <w:fldChar w:fldCharType="end"/>
      </w:r>
      <w:r>
        <w:fldChar w:fldCharType="end"/>
      </w:r>
    </w:p>
    <w:p w14:paraId="4082DE57">
      <w:pPr>
        <w:pStyle w:val="24"/>
        <w:rPr>
          <w:rFonts w:hint="eastAsia" w:asciiTheme="minorHAnsi" w:hAnsiTheme="minorHAnsi" w:eastAsiaTheme="minorEastAsia" w:cstheme="minorBidi"/>
          <w:szCs w:val="22"/>
        </w:rPr>
      </w:pPr>
      <w:r>
        <w:fldChar w:fldCharType="begin"/>
      </w:r>
      <w:r>
        <w:instrText xml:space="preserve"> HYPERLINK \l "_Toc213429082" </w:instrText>
      </w:r>
      <w:r>
        <w:fldChar w:fldCharType="separate"/>
      </w:r>
      <w:r>
        <w:rPr>
          <w:rStyle w:val="32"/>
          <w14:scene3d w14:prst="orthographicFront">
            <w14:lightRig w14:rig="threePt" w14:dir="t">
              <w14:rot w14:lat="0" w14:lon="0" w14:rev="0"/>
            </w14:lightRig>
          </w14:scene3d>
        </w:rPr>
        <w:t xml:space="preserve">6.1 </w:t>
      </w:r>
      <w:r>
        <w:rPr>
          <w:rStyle w:val="32"/>
        </w:rPr>
        <w:t xml:space="preserve"> 采集内容要求</w:t>
      </w:r>
      <w:r>
        <w:tab/>
      </w:r>
      <w:r>
        <w:fldChar w:fldCharType="begin"/>
      </w:r>
      <w:r>
        <w:instrText xml:space="preserve"> PAGEREF _Toc213429082 \h </w:instrText>
      </w:r>
      <w:r>
        <w:fldChar w:fldCharType="separate"/>
      </w:r>
      <w:r>
        <w:t>3</w:t>
      </w:r>
      <w:r>
        <w:fldChar w:fldCharType="end"/>
      </w:r>
      <w:r>
        <w:fldChar w:fldCharType="end"/>
      </w:r>
    </w:p>
    <w:p w14:paraId="779873F0">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"_Toc213429083" </w:instrText>
      </w:r>
      <w:r>
        <w:fldChar w:fldCharType="separate"/>
      </w:r>
      <w:r>
        <w:rPr>
          <w:rStyle w:val="32"/>
          <w:rFonts w:hAnsi="宋体"/>
        </w:rPr>
        <w:t>6.1.1  遥感卫星数据</w:t>
      </w:r>
      <w:r>
        <w:tab/>
      </w:r>
      <w:r>
        <w:fldChar w:fldCharType="begin"/>
      </w:r>
      <w:r>
        <w:instrText xml:space="preserve"> PAGEREF _Toc213429083 \h </w:instrText>
      </w:r>
      <w:r>
        <w:fldChar w:fldCharType="separate"/>
      </w:r>
      <w:r>
        <w:t>3</w:t>
      </w:r>
      <w:r>
        <w:fldChar w:fldCharType="end"/>
      </w:r>
      <w:r>
        <w:fldChar w:fldCharType="end"/>
      </w:r>
    </w:p>
    <w:p w14:paraId="2EA4B134">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"_Toc213429084" </w:instrText>
      </w:r>
      <w:r>
        <w:fldChar w:fldCharType="separate"/>
      </w:r>
      <w:r>
        <w:rPr>
          <w:rStyle w:val="32"/>
          <w:rFonts w:hAnsi="宋体"/>
        </w:rPr>
        <w:t>6.1.2  无人机数据</w:t>
      </w:r>
      <w:r>
        <w:tab/>
      </w:r>
      <w:r>
        <w:fldChar w:fldCharType="begin"/>
      </w:r>
      <w:r>
        <w:instrText xml:space="preserve"> PAGEREF _Toc213429084 \h </w:instrText>
      </w:r>
      <w:r>
        <w:fldChar w:fldCharType="separate"/>
      </w:r>
      <w:r>
        <w:t>4</w:t>
      </w:r>
      <w:r>
        <w:fldChar w:fldCharType="end"/>
      </w:r>
      <w:r>
        <w:fldChar w:fldCharType="end"/>
      </w:r>
    </w:p>
    <w:p w14:paraId="7F2EEAD5">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"_Toc213429085" </w:instrText>
      </w:r>
      <w:r>
        <w:fldChar w:fldCharType="separate"/>
      </w:r>
      <w:r>
        <w:rPr>
          <w:rStyle w:val="32"/>
          <w:rFonts w:hAnsi="宋体"/>
        </w:rPr>
        <w:t>6.1.3  田间设备数据</w:t>
      </w:r>
      <w:r>
        <w:tab/>
      </w:r>
      <w:r>
        <w:fldChar w:fldCharType="begin"/>
      </w:r>
      <w:r>
        <w:instrText xml:space="preserve"> PAGEREF _Toc213429085 \h </w:instrText>
      </w:r>
      <w:r>
        <w:fldChar w:fldCharType="separate"/>
      </w:r>
      <w:r>
        <w:t>4</w:t>
      </w:r>
      <w:r>
        <w:fldChar w:fldCharType="end"/>
      </w:r>
      <w:r>
        <w:fldChar w:fldCharType="end"/>
      </w:r>
    </w:p>
    <w:p w14:paraId="45F3F081">
      <w:pPr>
        <w:pStyle w:val="15"/>
        <w:tabs>
          <w:tab w:val="right" w:leader="dot" w:pos="9344"/>
        </w:tabs>
        <w:rPr>
          <w:rFonts w:hint="eastAsia" w:asciiTheme="minorHAnsi" w:hAnsiTheme="minorHAnsi" w:eastAsiaTheme="minorEastAsia" w:cstheme="minorBidi"/>
          <w:szCs w:val="22"/>
        </w:rPr>
      </w:pPr>
      <w:r>
        <w:fldChar w:fldCharType="begin"/>
      </w:r>
      <w:r>
        <w:instrText xml:space="preserve"> HYPERLINK \l "_Toc213429086" </w:instrText>
      </w:r>
      <w:r>
        <w:fldChar w:fldCharType="separate"/>
      </w:r>
      <w:r>
        <w:rPr>
          <w:rStyle w:val="32"/>
          <w:rFonts w:hAnsi="宋体"/>
        </w:rPr>
        <w:t>6.1.4  农机装备数据</w:t>
      </w:r>
      <w:r>
        <w:tab/>
      </w:r>
      <w:r>
        <w:fldChar w:fldCharType="begin"/>
      </w:r>
      <w:r>
        <w:instrText xml:space="preserve"> PAGEREF _Toc213429086 \h </w:instrText>
      </w:r>
      <w:r>
        <w:fldChar w:fldCharType="separate"/>
      </w:r>
      <w:r>
        <w:t>4</w:t>
      </w:r>
      <w:r>
        <w:fldChar w:fldCharType="end"/>
      </w:r>
      <w:r>
        <w:fldChar w:fldCharType="end"/>
      </w:r>
    </w:p>
    <w:p w14:paraId="3A5E59E8">
      <w:pPr>
        <w:pStyle w:val="24"/>
        <w:rPr>
          <w:rFonts w:hint="eastAsia" w:asciiTheme="minorHAnsi" w:hAnsiTheme="minorHAnsi" w:eastAsiaTheme="minorEastAsia" w:cstheme="minorBidi"/>
          <w:szCs w:val="22"/>
        </w:rPr>
      </w:pPr>
      <w:r>
        <w:fldChar w:fldCharType="begin"/>
      </w:r>
      <w:r>
        <w:instrText xml:space="preserve"> HYPERLINK \l "_Toc213429087" </w:instrText>
      </w:r>
      <w:r>
        <w:fldChar w:fldCharType="separate"/>
      </w:r>
      <w:r>
        <w:rPr>
          <w:rStyle w:val="32"/>
          <w14:scene3d w14:prst="orthographicFront">
            <w14:lightRig w14:rig="threePt" w14:dir="t">
              <w14:rot w14:lat="0" w14:lon="0" w14:rev="0"/>
            </w14:lightRig>
          </w14:scene3d>
        </w:rPr>
        <w:t xml:space="preserve">6.2 </w:t>
      </w:r>
      <w:r>
        <w:rPr>
          <w:rStyle w:val="32"/>
          <w:rFonts w:hAnsi="黑体"/>
        </w:rPr>
        <w:t xml:space="preserve"> 采集格式要求</w:t>
      </w:r>
      <w:r>
        <w:tab/>
      </w:r>
      <w:r>
        <w:fldChar w:fldCharType="begin"/>
      </w:r>
      <w:r>
        <w:instrText xml:space="preserve"> PAGEREF _Toc213429087 \h </w:instrText>
      </w:r>
      <w:r>
        <w:fldChar w:fldCharType="separate"/>
      </w:r>
      <w:r>
        <w:t>4</w:t>
      </w:r>
      <w:r>
        <w:fldChar w:fldCharType="end"/>
      </w:r>
      <w:r>
        <w:fldChar w:fldCharType="end"/>
      </w:r>
    </w:p>
    <w:p w14:paraId="50ABF957">
      <w:pPr>
        <w:pStyle w:val="24"/>
        <w:rPr>
          <w:rFonts w:hint="eastAsia" w:asciiTheme="minorHAnsi" w:hAnsiTheme="minorHAnsi" w:eastAsiaTheme="minorEastAsia" w:cstheme="minorBidi"/>
          <w:szCs w:val="22"/>
        </w:rPr>
      </w:pPr>
      <w:r>
        <w:fldChar w:fldCharType="begin"/>
      </w:r>
      <w:r>
        <w:instrText xml:space="preserve"> HYPERLINK \l "_Toc213429088" </w:instrText>
      </w:r>
      <w:r>
        <w:fldChar w:fldCharType="separate"/>
      </w:r>
      <w:r>
        <w:rPr>
          <w:rStyle w:val="32"/>
          <w14:scene3d w14:prst="orthographicFront">
            <w14:lightRig w14:rig="threePt" w14:dir="t">
              <w14:rot w14:lat="0" w14:lon="0" w14:rev="0"/>
            </w14:lightRig>
          </w14:scene3d>
        </w:rPr>
        <w:t xml:space="preserve">6.3 </w:t>
      </w:r>
      <w:r>
        <w:rPr>
          <w:rStyle w:val="32"/>
          <w:rFonts w:hAnsi="黑体"/>
        </w:rPr>
        <w:t xml:space="preserve"> 采集精度要求</w:t>
      </w:r>
      <w:r>
        <w:tab/>
      </w:r>
      <w:r>
        <w:fldChar w:fldCharType="begin"/>
      </w:r>
      <w:r>
        <w:instrText xml:space="preserve"> PAGEREF _Toc213429088 \h </w:instrText>
      </w:r>
      <w:r>
        <w:fldChar w:fldCharType="separate"/>
      </w:r>
      <w:r>
        <w:t>4</w:t>
      </w:r>
      <w:r>
        <w:fldChar w:fldCharType="end"/>
      </w:r>
      <w:r>
        <w:fldChar w:fldCharType="end"/>
      </w:r>
    </w:p>
    <w:p w14:paraId="70895332">
      <w:pPr>
        <w:pStyle w:val="24"/>
        <w:rPr>
          <w:rFonts w:hint="eastAsia" w:asciiTheme="minorHAnsi" w:hAnsiTheme="minorHAnsi" w:eastAsiaTheme="minorEastAsia" w:cstheme="minorBidi"/>
          <w:szCs w:val="22"/>
        </w:rPr>
      </w:pPr>
      <w:r>
        <w:fldChar w:fldCharType="begin"/>
      </w:r>
      <w:r>
        <w:instrText xml:space="preserve"> HYPERLINK \l "_Toc213429089" </w:instrText>
      </w:r>
      <w:r>
        <w:fldChar w:fldCharType="separate"/>
      </w:r>
      <w:r>
        <w:rPr>
          <w:rStyle w:val="32"/>
          <w14:scene3d w14:prst="orthographicFront">
            <w14:lightRig w14:rig="threePt" w14:dir="t">
              <w14:rot w14:lat="0" w14:lon="0" w14:rev="0"/>
            </w14:lightRig>
          </w14:scene3d>
        </w:rPr>
        <w:t xml:space="preserve">6.4 </w:t>
      </w:r>
      <w:r>
        <w:rPr>
          <w:rStyle w:val="32"/>
        </w:rPr>
        <w:t xml:space="preserve"> 采集频率要求</w:t>
      </w:r>
      <w:r>
        <w:tab/>
      </w:r>
      <w:r>
        <w:fldChar w:fldCharType="begin"/>
      </w:r>
      <w:r>
        <w:instrText xml:space="preserve"> PAGEREF _Toc213429089 \h </w:instrText>
      </w:r>
      <w:r>
        <w:fldChar w:fldCharType="separate"/>
      </w:r>
      <w:r>
        <w:t>5</w:t>
      </w:r>
      <w:r>
        <w:fldChar w:fldCharType="end"/>
      </w:r>
      <w:r>
        <w:fldChar w:fldCharType="end"/>
      </w:r>
    </w:p>
    <w:p w14:paraId="5F49A823">
      <w:pPr>
        <w:pStyle w:val="24"/>
        <w:rPr>
          <w:rFonts w:hint="eastAsia" w:asciiTheme="minorHAnsi" w:hAnsiTheme="minorHAnsi" w:eastAsiaTheme="minorEastAsia" w:cstheme="minorBidi"/>
          <w:szCs w:val="22"/>
        </w:rPr>
      </w:pPr>
      <w:r>
        <w:fldChar w:fldCharType="begin"/>
      </w:r>
      <w:r>
        <w:instrText xml:space="preserve"> HYPERLINK \l "_Toc213429090" </w:instrText>
      </w:r>
      <w:r>
        <w:fldChar w:fldCharType="separate"/>
      </w:r>
      <w:r>
        <w:rPr>
          <w:rStyle w:val="32"/>
          <w14:scene3d w14:prst="orthographicFront">
            <w14:lightRig w14:rig="threePt" w14:dir="t">
              <w14:rot w14:lat="0" w14:lon="0" w14:rev="0"/>
            </w14:lightRig>
          </w14:scene3d>
        </w:rPr>
        <w:t xml:space="preserve">6.5 </w:t>
      </w:r>
      <w:r>
        <w:rPr>
          <w:rStyle w:val="32"/>
        </w:rPr>
        <w:t xml:space="preserve"> 采集方法要求</w:t>
      </w:r>
      <w:r>
        <w:tab/>
      </w:r>
      <w:r>
        <w:fldChar w:fldCharType="begin"/>
      </w:r>
      <w:r>
        <w:instrText xml:space="preserve"> PAGEREF _Toc213429090 \h </w:instrText>
      </w:r>
      <w:r>
        <w:fldChar w:fldCharType="separate"/>
      </w:r>
      <w:r>
        <w:t>6</w:t>
      </w:r>
      <w:r>
        <w:fldChar w:fldCharType="end"/>
      </w:r>
      <w:r>
        <w:fldChar w:fldCharType="end"/>
      </w:r>
    </w:p>
    <w:p w14:paraId="27C43409">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"_Toc213429091" </w:instrText>
      </w:r>
      <w:r>
        <w:fldChar w:fldCharType="separate"/>
      </w:r>
      <w:r>
        <w:rPr>
          <w:rStyle w:val="32"/>
        </w:rPr>
        <w:t>7  数据传输要求</w:t>
      </w:r>
      <w:r>
        <w:tab/>
      </w:r>
      <w:r>
        <w:fldChar w:fldCharType="begin"/>
      </w:r>
      <w:r>
        <w:instrText xml:space="preserve"> PAGEREF _Toc213429091 \h </w:instrText>
      </w:r>
      <w:r>
        <w:fldChar w:fldCharType="separate"/>
      </w:r>
      <w:r>
        <w:t>6</w:t>
      </w:r>
      <w:r>
        <w:fldChar w:fldCharType="end"/>
      </w:r>
      <w:r>
        <w:fldChar w:fldCharType="end"/>
      </w:r>
    </w:p>
    <w:p w14:paraId="2D0D17A2">
      <w:pPr>
        <w:pStyle w:val="24"/>
        <w:rPr>
          <w:rFonts w:hint="eastAsia" w:asciiTheme="minorHAnsi" w:hAnsiTheme="minorHAnsi" w:eastAsiaTheme="minorEastAsia" w:cstheme="minorBidi"/>
          <w:szCs w:val="22"/>
        </w:rPr>
      </w:pPr>
      <w:r>
        <w:fldChar w:fldCharType="begin"/>
      </w:r>
      <w:r>
        <w:instrText xml:space="preserve"> HYPERLINK \l "_Toc213429092" </w:instrText>
      </w:r>
      <w:r>
        <w:fldChar w:fldCharType="separate"/>
      </w:r>
      <w:r>
        <w:rPr>
          <w:rStyle w:val="32"/>
          <w14:scene3d w14:prst="orthographicFront">
            <w14:lightRig w14:rig="threePt" w14:dir="t">
              <w14:rot w14:lat="0" w14:lon="0" w14:rev="0"/>
            </w14:lightRig>
          </w14:scene3d>
        </w:rPr>
        <w:t xml:space="preserve">7.1 </w:t>
      </w:r>
      <w:r>
        <w:rPr>
          <w:rStyle w:val="32"/>
          <w:rFonts w:hAnsi="黑体"/>
        </w:rPr>
        <w:t xml:space="preserve"> 传输协议要求</w:t>
      </w:r>
      <w:r>
        <w:tab/>
      </w:r>
      <w:r>
        <w:fldChar w:fldCharType="begin"/>
      </w:r>
      <w:r>
        <w:instrText xml:space="preserve"> PAGEREF _Toc213429092 \h </w:instrText>
      </w:r>
      <w:r>
        <w:fldChar w:fldCharType="separate"/>
      </w:r>
      <w:r>
        <w:t>6</w:t>
      </w:r>
      <w:r>
        <w:fldChar w:fldCharType="end"/>
      </w:r>
      <w:r>
        <w:fldChar w:fldCharType="end"/>
      </w:r>
    </w:p>
    <w:p w14:paraId="6A507DF0">
      <w:pPr>
        <w:pStyle w:val="24"/>
        <w:rPr>
          <w:rFonts w:hint="eastAsia" w:asciiTheme="minorHAnsi" w:hAnsiTheme="minorHAnsi" w:eastAsiaTheme="minorEastAsia" w:cstheme="minorBidi"/>
          <w:szCs w:val="22"/>
        </w:rPr>
      </w:pPr>
      <w:r>
        <w:fldChar w:fldCharType="begin"/>
      </w:r>
      <w:r>
        <w:instrText xml:space="preserve"> HYPERLINK \l "_Toc213429093" </w:instrText>
      </w:r>
      <w:r>
        <w:fldChar w:fldCharType="separate"/>
      </w:r>
      <w:r>
        <w:rPr>
          <w:rStyle w:val="32"/>
          <w14:scene3d w14:prst="orthographicFront">
            <w14:lightRig w14:rig="threePt" w14:dir="t">
              <w14:rot w14:lat="0" w14:lon="0" w14:rev="0"/>
            </w14:lightRig>
          </w14:scene3d>
        </w:rPr>
        <w:t xml:space="preserve">7.2 </w:t>
      </w:r>
      <w:r>
        <w:rPr>
          <w:rStyle w:val="32"/>
          <w:rFonts w:hAnsi="黑体"/>
        </w:rPr>
        <w:t xml:space="preserve"> 传输性能要求</w:t>
      </w:r>
      <w:r>
        <w:tab/>
      </w:r>
      <w:r>
        <w:fldChar w:fldCharType="begin"/>
      </w:r>
      <w:r>
        <w:instrText xml:space="preserve"> PAGEREF _Toc213429093 \h </w:instrText>
      </w:r>
      <w:r>
        <w:fldChar w:fldCharType="separate"/>
      </w:r>
      <w:r>
        <w:t>6</w:t>
      </w:r>
      <w:r>
        <w:fldChar w:fldCharType="end"/>
      </w:r>
      <w:r>
        <w:fldChar w:fldCharType="end"/>
      </w:r>
    </w:p>
    <w:p w14:paraId="2CFC4318">
      <w:pPr>
        <w:pStyle w:val="24"/>
        <w:rPr>
          <w:rFonts w:hint="eastAsia" w:asciiTheme="minorHAnsi" w:hAnsiTheme="minorHAnsi" w:eastAsiaTheme="minorEastAsia" w:cstheme="minorBidi"/>
          <w:szCs w:val="22"/>
        </w:rPr>
      </w:pPr>
      <w:r>
        <w:fldChar w:fldCharType="begin"/>
      </w:r>
      <w:r>
        <w:instrText xml:space="preserve"> HYPERLINK \l "_Toc213429094" </w:instrText>
      </w:r>
      <w:r>
        <w:fldChar w:fldCharType="separate"/>
      </w:r>
      <w:r>
        <w:rPr>
          <w:rStyle w:val="32"/>
          <w14:scene3d w14:prst="orthographicFront">
            <w14:lightRig w14:rig="threePt" w14:dir="t">
              <w14:rot w14:lat="0" w14:lon="0" w14:rev="0"/>
            </w14:lightRig>
          </w14:scene3d>
        </w:rPr>
        <w:t xml:space="preserve">7.3 </w:t>
      </w:r>
      <w:r>
        <w:rPr>
          <w:rStyle w:val="32"/>
          <w:rFonts w:hAnsi="黑体"/>
        </w:rPr>
        <w:t xml:space="preserve"> 传输质量要求</w:t>
      </w:r>
      <w:r>
        <w:tab/>
      </w:r>
      <w:r>
        <w:fldChar w:fldCharType="begin"/>
      </w:r>
      <w:r>
        <w:instrText xml:space="preserve"> PAGEREF _Toc213429094 \h </w:instrText>
      </w:r>
      <w:r>
        <w:fldChar w:fldCharType="separate"/>
      </w:r>
      <w:r>
        <w:t>7</w:t>
      </w:r>
      <w:r>
        <w:fldChar w:fldCharType="end"/>
      </w:r>
      <w:r>
        <w:fldChar w:fldCharType="end"/>
      </w:r>
    </w:p>
    <w:p w14:paraId="64A6C091">
      <w:pPr>
        <w:pStyle w:val="24"/>
        <w:rPr>
          <w:rFonts w:hint="eastAsia" w:asciiTheme="minorHAnsi" w:hAnsiTheme="minorHAnsi" w:eastAsiaTheme="minorEastAsia" w:cstheme="minorBidi"/>
          <w:szCs w:val="22"/>
        </w:rPr>
      </w:pPr>
      <w:r>
        <w:fldChar w:fldCharType="begin"/>
      </w:r>
      <w:r>
        <w:instrText xml:space="preserve"> HYPERLINK \l "_Toc213429095" </w:instrText>
      </w:r>
      <w:r>
        <w:fldChar w:fldCharType="separate"/>
      </w:r>
      <w:r>
        <w:rPr>
          <w:rStyle w:val="32"/>
          <w14:scene3d w14:prst="orthographicFront">
            <w14:lightRig w14:rig="threePt" w14:dir="t">
              <w14:rot w14:lat="0" w14:lon="0" w14:rev="0"/>
            </w14:lightRig>
          </w14:scene3d>
        </w:rPr>
        <w:t xml:space="preserve">7.4 </w:t>
      </w:r>
      <w:r>
        <w:rPr>
          <w:rStyle w:val="32"/>
        </w:rPr>
        <w:t xml:space="preserve"> 传输安全要求</w:t>
      </w:r>
      <w:r>
        <w:tab/>
      </w:r>
      <w:r>
        <w:fldChar w:fldCharType="begin"/>
      </w:r>
      <w:r>
        <w:instrText xml:space="preserve"> PAGEREF _Toc213429095 \h </w:instrText>
      </w:r>
      <w:r>
        <w:fldChar w:fldCharType="separate"/>
      </w:r>
      <w:r>
        <w:t>7</w:t>
      </w:r>
      <w:r>
        <w:fldChar w:fldCharType="end"/>
      </w:r>
      <w:r>
        <w:fldChar w:fldCharType="end"/>
      </w:r>
    </w:p>
    <w:p w14:paraId="6C365423">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2"/>
    <w:p w14:paraId="7B46BE45">
      <w:pPr>
        <w:pStyle w:val="89"/>
        <w:spacing w:before="900" w:after="360"/>
      </w:pPr>
      <w:bookmarkStart w:id="23" w:name="BookMark2"/>
      <w:r>
        <w:rPr>
          <w:spacing w:val="320"/>
        </w:rPr>
        <w:t>前</w:t>
      </w:r>
      <w:r>
        <w:t>言</w:t>
      </w:r>
    </w:p>
    <w:p w14:paraId="63FE4B22">
      <w:pPr>
        <w:pStyle w:val="56"/>
        <w:ind w:firstLine="420"/>
      </w:pPr>
      <w:r>
        <w:rPr>
          <w:rFonts w:hint="eastAsia"/>
        </w:rPr>
        <w:t>本文件按照GB/T 1.1—2020《标准化工作导则  第1部分：标准化文件的结构和起草规则》的规定起草。</w:t>
      </w:r>
    </w:p>
    <w:p w14:paraId="2D95511D">
      <w:pPr>
        <w:pStyle w:val="230"/>
        <w:rPr>
          <w:rFonts w:hint="eastAsia" w:hAnsi="宋体"/>
        </w:rPr>
      </w:pPr>
      <w:r>
        <w:rPr>
          <w:rFonts w:hAnsi="宋体"/>
        </w:rPr>
        <w:t>请注意本文件的某些内容可能涉及专利。本文件的发布机构不承担识别专利的责任。</w:t>
      </w:r>
    </w:p>
    <w:p w14:paraId="54557F61">
      <w:pPr>
        <w:pStyle w:val="56"/>
        <w:ind w:firstLine="420"/>
      </w:pPr>
      <w:r>
        <w:rPr>
          <w:rFonts w:hint="eastAsia"/>
        </w:rPr>
        <w:t>本文件由农业农村部市场与信息化司提出。</w:t>
      </w:r>
    </w:p>
    <w:p w14:paraId="6F048EC4">
      <w:pPr>
        <w:pStyle w:val="56"/>
        <w:ind w:firstLine="420"/>
      </w:pPr>
      <w:r>
        <w:rPr>
          <w:rFonts w:hint="eastAsia"/>
        </w:rPr>
        <w:t>本文件由农业农村部农业信息化标准化技术委员会归口。</w:t>
      </w:r>
    </w:p>
    <w:p w14:paraId="1E9D5C29">
      <w:pPr>
        <w:pStyle w:val="56"/>
        <w:ind w:firstLine="420"/>
        <w:rPr>
          <w:rFonts w:hint="eastAsia"/>
        </w:rPr>
      </w:pPr>
      <w:r>
        <w:rPr>
          <w:rFonts w:hint="eastAsia"/>
        </w:rPr>
        <w:t>本文件起草单位：</w:t>
      </w:r>
    </w:p>
    <w:p w14:paraId="3C32920B">
      <w:pPr>
        <w:pStyle w:val="56"/>
        <w:ind w:firstLine="420"/>
      </w:pPr>
      <w:r>
        <w:rPr>
          <w:rFonts w:hint="eastAsia"/>
        </w:rPr>
        <w:t>本文件主要起草人：</w:t>
      </w:r>
      <w:bookmarkStart w:id="89" w:name="_GoBack"/>
      <w:bookmarkEnd w:id="89"/>
    </w:p>
    <w:p w14:paraId="7B199140">
      <w:pPr>
        <w:pStyle w:val="56"/>
        <w:ind w:firstLine="420"/>
      </w:pPr>
    </w:p>
    <w:p w14:paraId="1EE63B9D">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14:paraId="0189B727">
      <w:pPr>
        <w:spacing w:line="20" w:lineRule="exact"/>
        <w:jc w:val="center"/>
        <w:rPr>
          <w:rFonts w:hint="eastAsia" w:ascii="黑体" w:hAnsi="黑体" w:eastAsia="黑体"/>
          <w:sz w:val="32"/>
          <w:szCs w:val="32"/>
        </w:rPr>
      </w:pPr>
      <w:bookmarkStart w:id="24" w:name="BookMark4"/>
    </w:p>
    <w:p w14:paraId="1B4400BA">
      <w:pPr>
        <w:spacing w:line="20" w:lineRule="exact"/>
        <w:jc w:val="center"/>
        <w:rPr>
          <w:rFonts w:hint="eastAsia" w:ascii="黑体" w:hAnsi="黑体" w:eastAsia="黑体"/>
          <w:sz w:val="32"/>
          <w:szCs w:val="32"/>
        </w:rPr>
      </w:pPr>
    </w:p>
    <w:sdt>
      <w:sdtPr>
        <w:tag w:val="NEW_STAND_NAME"/>
        <w:id w:val="595910757"/>
        <w:lock w:val="sdtLocked"/>
        <w:placeholder>
          <w:docPart w:val="3ADF846B08D94DE5AB4772507718422D"/>
        </w:placeholder>
      </w:sdtPr>
      <w:sdtContent>
        <w:p w14:paraId="1ADCA3D5">
          <w:pPr>
            <w:pStyle w:val="177"/>
            <w:spacing w:before="2" w:beforeLines="1" w:after="528" w:afterLines="220"/>
            <w:rPr>
              <w:rFonts w:hint="eastAsia"/>
            </w:rPr>
          </w:pPr>
          <w:bookmarkStart w:id="25" w:name="NEW_STAND_NAME"/>
          <w:r>
            <w:rPr>
              <w:rFonts w:hint="eastAsia"/>
            </w:rPr>
            <w:t>大田种植自动化数据采集与数据传输规范</w:t>
          </w:r>
        </w:p>
      </w:sdtContent>
    </w:sdt>
    <w:bookmarkEnd w:id="25"/>
    <w:p w14:paraId="1D85F391">
      <w:pPr>
        <w:pStyle w:val="104"/>
        <w:spacing w:before="240" w:after="240"/>
      </w:pPr>
      <w:bookmarkStart w:id="26" w:name="_Toc213429061"/>
      <w:bookmarkStart w:id="27" w:name="_Toc97195091"/>
      <w:bookmarkStart w:id="28" w:name="_Toc26986530"/>
      <w:bookmarkStart w:id="29" w:name="_Toc26986771"/>
      <w:bookmarkStart w:id="30" w:name="_Toc24884211"/>
      <w:bookmarkStart w:id="31" w:name="_Toc24884218"/>
      <w:bookmarkStart w:id="32" w:name="_Toc17233325"/>
      <w:bookmarkStart w:id="33" w:name="_Toc26648465"/>
      <w:bookmarkStart w:id="34" w:name="_Toc17233333"/>
      <w:bookmarkStart w:id="35" w:name="_Toc26718930"/>
      <w:bookmarkStart w:id="36" w:name="OLE_LINK1"/>
      <w:r>
        <w:rPr>
          <w:rFonts w:hint="eastAsia"/>
        </w:rPr>
        <w:t>范围</w:t>
      </w:r>
      <w:bookmarkEnd w:id="26"/>
      <w:bookmarkEnd w:id="27"/>
      <w:bookmarkEnd w:id="28"/>
      <w:bookmarkEnd w:id="29"/>
      <w:bookmarkEnd w:id="30"/>
      <w:bookmarkEnd w:id="31"/>
      <w:bookmarkEnd w:id="32"/>
      <w:bookmarkEnd w:id="33"/>
      <w:bookmarkEnd w:id="34"/>
      <w:bookmarkEnd w:id="35"/>
    </w:p>
    <w:p w14:paraId="36DDC0F4">
      <w:pPr>
        <w:pStyle w:val="56"/>
        <w:ind w:firstLine="420"/>
      </w:pPr>
      <w:bookmarkStart w:id="37" w:name="_Toc17233326"/>
      <w:bookmarkStart w:id="38" w:name="_Toc26648466"/>
      <w:bookmarkStart w:id="39" w:name="_Toc24884219"/>
      <w:bookmarkStart w:id="40" w:name="_Toc17233334"/>
      <w:bookmarkStart w:id="41" w:name="_Toc24884212"/>
      <w:r>
        <w:rPr>
          <w:rFonts w:hint="eastAsia"/>
        </w:rPr>
        <w:t>本文件规定了大田种植生产过程中自动化数据采集和数据传输的总体架构及要求，包括数据采集要求和数据传输要求。</w:t>
      </w:r>
    </w:p>
    <w:p w14:paraId="74402678">
      <w:pPr>
        <w:pStyle w:val="56"/>
        <w:ind w:firstLine="420"/>
      </w:pPr>
      <w:r>
        <w:rPr>
          <w:rFonts w:hint="eastAsia"/>
        </w:rPr>
        <w:t>本文件适用于大田种植领域数据采集传输系统的设计、实施和应用。</w:t>
      </w:r>
    </w:p>
    <w:p w14:paraId="5C10B93C">
      <w:pPr>
        <w:pStyle w:val="104"/>
        <w:spacing w:before="240" w:after="240"/>
      </w:pPr>
      <w:bookmarkStart w:id="42" w:name="_Toc26986772"/>
      <w:bookmarkStart w:id="43" w:name="_Toc26718931"/>
      <w:bookmarkStart w:id="44" w:name="_Toc97195092"/>
      <w:bookmarkStart w:id="45" w:name="_Toc213429062"/>
      <w:bookmarkStart w:id="46" w:name="_Toc26986531"/>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D8F6D4D97F5141FFAFC95DF6B2556BE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89F2584">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C6EEFF3">
      <w:pPr>
        <w:pStyle w:val="56"/>
        <w:ind w:firstLine="420"/>
      </w:pPr>
      <w:r>
        <w:rPr>
          <w:rFonts w:hint="eastAsia"/>
        </w:rPr>
        <w:t>GB/T 18314-2024 全球导航卫星系统（GNSS）测量规范</w:t>
      </w:r>
    </w:p>
    <w:p w14:paraId="26F8238E">
      <w:pPr>
        <w:pStyle w:val="56"/>
        <w:ind w:firstLine="420"/>
      </w:pPr>
      <w:r>
        <w:rPr>
          <w:rFonts w:hint="eastAsia"/>
        </w:rPr>
        <w:t>GB/T 22239 信息安全技术 网络安全等级保护基本要求</w:t>
      </w:r>
    </w:p>
    <w:p w14:paraId="1878D61B">
      <w:pPr>
        <w:pStyle w:val="56"/>
        <w:ind w:firstLine="420"/>
      </w:pPr>
      <w:r>
        <w:rPr>
          <w:rFonts w:hint="eastAsia"/>
        </w:rPr>
        <w:t>GB/T 37025 信息安全技术 物联网数据传输安全技术要求</w:t>
      </w:r>
    </w:p>
    <w:p w14:paraId="6EBA8347">
      <w:pPr>
        <w:pStyle w:val="56"/>
        <w:ind w:firstLine="420"/>
      </w:pPr>
      <w:r>
        <w:rPr>
          <w:rFonts w:hint="eastAsia"/>
        </w:rPr>
        <w:t>GB/T 37044 信息安全技术 物联网安全参考模型及通用要求</w:t>
      </w:r>
    </w:p>
    <w:p w14:paraId="044B20D9">
      <w:pPr>
        <w:pStyle w:val="56"/>
        <w:ind w:firstLine="420"/>
      </w:pPr>
      <w:r>
        <w:rPr>
          <w:rFonts w:hint="eastAsia"/>
        </w:rPr>
        <w:t>GB/T 37093 信息安全技术 物联网感知层接入通信网的安全要求</w:t>
      </w:r>
    </w:p>
    <w:p w14:paraId="5137E798">
      <w:pPr>
        <w:pStyle w:val="56"/>
        <w:ind w:firstLine="420"/>
      </w:pPr>
      <w:r>
        <w:rPr>
          <w:rFonts w:hint="eastAsia"/>
        </w:rPr>
        <w:t>GB 37300 公共安全重点区域视频图像信息采集规范</w:t>
      </w:r>
    </w:p>
    <w:p w14:paraId="68BC85FD">
      <w:pPr>
        <w:pStyle w:val="56"/>
        <w:ind w:firstLine="420"/>
      </w:pPr>
      <w:r>
        <w:rPr>
          <w:rFonts w:hint="eastAsia"/>
        </w:rPr>
        <w:t>GB/T 37802-2019 农田信息监测点选址要求和监测规范</w:t>
      </w:r>
    </w:p>
    <w:p w14:paraId="236D1799">
      <w:pPr>
        <w:pStyle w:val="56"/>
        <w:ind w:firstLine="420"/>
      </w:pPr>
      <w:r>
        <w:rPr>
          <w:rFonts w:hint="eastAsia"/>
        </w:rPr>
        <w:t>GB/T 38636 信息安全技术 传输层密码协议（TLCP）</w:t>
      </w:r>
    </w:p>
    <w:p w14:paraId="2B2F1682">
      <w:pPr>
        <w:pStyle w:val="56"/>
        <w:ind w:firstLine="420"/>
      </w:pPr>
      <w:r>
        <w:rPr>
          <w:rFonts w:hint="eastAsia"/>
        </w:rPr>
        <w:t>GB/T 44985.1-2024 农业物联网通用技术要求 第1部分：大田种植</w:t>
      </w:r>
    </w:p>
    <w:p w14:paraId="487F4F78">
      <w:pPr>
        <w:pStyle w:val="56"/>
        <w:ind w:firstLine="420"/>
      </w:pPr>
      <w:r>
        <w:rPr>
          <w:rFonts w:hint="eastAsia"/>
        </w:rPr>
        <w:t>GB/T 46268-2025 农业机械作业北斗监测系统</w:t>
      </w:r>
    </w:p>
    <w:p w14:paraId="57188B0E">
      <w:pPr>
        <w:pStyle w:val="56"/>
        <w:ind w:firstLine="420"/>
      </w:pPr>
      <w:r>
        <w:rPr>
          <w:rFonts w:hint="eastAsia"/>
        </w:rPr>
        <w:t>NY/T 1782-2009 农田土壤墒情监测技术规范</w:t>
      </w:r>
    </w:p>
    <w:p w14:paraId="639B7778">
      <w:pPr>
        <w:pStyle w:val="56"/>
        <w:ind w:firstLine="420"/>
      </w:pPr>
      <w:r>
        <w:rPr>
          <w:rFonts w:hint="eastAsia"/>
        </w:rPr>
        <w:t>NY/T 3180 土壤墒情监测数据采集规范</w:t>
      </w:r>
    </w:p>
    <w:p w14:paraId="5E431933">
      <w:pPr>
        <w:pStyle w:val="56"/>
        <w:ind w:firstLine="420"/>
      </w:pPr>
      <w:r>
        <w:rPr>
          <w:rFonts w:hint="eastAsia"/>
        </w:rPr>
        <w:t>NY/T 3526-2019 农情监测遥感数据预处理技术规范</w:t>
      </w:r>
    </w:p>
    <w:p w14:paraId="4F2A94DD">
      <w:pPr>
        <w:pStyle w:val="56"/>
        <w:ind w:firstLine="420"/>
      </w:pPr>
      <w:r>
        <w:rPr>
          <w:rFonts w:hint="eastAsia"/>
        </w:rPr>
        <w:t>NY/T 3527-2019 农作物种植面积遥感监测规范</w:t>
      </w:r>
    </w:p>
    <w:p w14:paraId="2F9DCC3C">
      <w:pPr>
        <w:pStyle w:val="56"/>
        <w:ind w:firstLine="420"/>
      </w:pPr>
      <w:r>
        <w:rPr>
          <w:rFonts w:hint="eastAsia"/>
        </w:rPr>
        <w:t>NY/T 3528-2019 耕地土壤墒情遥感监测规范</w:t>
      </w:r>
    </w:p>
    <w:p w14:paraId="53B0ED7E">
      <w:pPr>
        <w:pStyle w:val="56"/>
        <w:ind w:firstLine="420"/>
      </w:pPr>
      <w:r>
        <w:rPr>
          <w:rFonts w:hint="eastAsia"/>
        </w:rPr>
        <w:t>NY/T 3922-2021 中高分辨率卫星主要农作物长势遥感监测技术规范</w:t>
      </w:r>
    </w:p>
    <w:p w14:paraId="4593D07E">
      <w:pPr>
        <w:pStyle w:val="56"/>
        <w:ind w:firstLine="420"/>
      </w:pPr>
      <w:r>
        <w:rPr>
          <w:rFonts w:hint="eastAsia"/>
        </w:rPr>
        <w:t>NY/T 4056-2021 大田作物物联网数据监测要求</w:t>
      </w:r>
    </w:p>
    <w:p w14:paraId="52B243D2">
      <w:pPr>
        <w:pStyle w:val="56"/>
        <w:ind w:firstLine="420"/>
      </w:pPr>
      <w:r>
        <w:rPr>
          <w:rFonts w:hint="eastAsia"/>
        </w:rPr>
        <w:t>NY/T 4065-2021 中高分辨率卫星主要农作物产量遥感监测技术规范</w:t>
      </w:r>
    </w:p>
    <w:p w14:paraId="1BE0A529">
      <w:pPr>
        <w:pStyle w:val="56"/>
        <w:ind w:firstLine="420"/>
      </w:pPr>
      <w:r>
        <w:rPr>
          <w:rFonts w:hint="eastAsia"/>
        </w:rPr>
        <w:t>NY/T 4182-2022 农作物病虫害监测设备技术参数与性能要求</w:t>
      </w:r>
    </w:p>
    <w:p w14:paraId="142CCF84">
      <w:pPr>
        <w:pStyle w:val="56"/>
        <w:ind w:firstLine="420"/>
      </w:pPr>
      <w:r>
        <w:rPr>
          <w:rFonts w:hint="eastAsia"/>
        </w:rPr>
        <w:t>NY/T 4614-2025 农机田间作业感知数据采集规范</w:t>
      </w:r>
    </w:p>
    <w:p w14:paraId="1621C895">
      <w:pPr>
        <w:pStyle w:val="56"/>
        <w:ind w:firstLine="420"/>
      </w:pPr>
      <w:r>
        <w:rPr>
          <w:rFonts w:hint="eastAsia"/>
        </w:rPr>
        <w:t>NY/T 4618-2025 农作物物候期遥感监测技术规范</w:t>
      </w:r>
    </w:p>
    <w:p w14:paraId="2918B680">
      <w:pPr>
        <w:pStyle w:val="104"/>
        <w:spacing w:before="240" w:after="240"/>
      </w:pPr>
      <w:bookmarkStart w:id="47" w:name="_Toc97195093"/>
      <w:bookmarkStart w:id="48" w:name="_Toc213429063"/>
      <w:r>
        <w:rPr>
          <w:rFonts w:hint="eastAsia"/>
          <w:szCs w:val="21"/>
        </w:rPr>
        <w:t>术语和定义</w:t>
      </w:r>
      <w:bookmarkEnd w:id="47"/>
      <w:bookmarkEnd w:id="48"/>
    </w:p>
    <w:sdt>
      <w:sdtPr>
        <w:id w:val="-1"/>
        <w:placeholder>
          <w:docPart w:val="26F6FC781F84441F8413355FC12462F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41E1315">
          <w:pPr>
            <w:pStyle w:val="56"/>
            <w:ind w:firstLine="420"/>
          </w:pPr>
          <w:bookmarkStart w:id="49" w:name="_Toc26986532"/>
          <w:bookmarkEnd w:id="49"/>
          <w:r>
            <w:t>下列术语和定义适用于本文件。</w:t>
          </w:r>
        </w:p>
      </w:sdtContent>
    </w:sdt>
    <w:p w14:paraId="00CEEA85">
      <w:pPr>
        <w:pStyle w:val="223"/>
        <w:spacing w:before="120" w:beforeLines="50" w:after="120" w:afterLines="50"/>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大田种植 </w:t>
      </w:r>
      <w:r>
        <w:rPr>
          <w:rFonts w:ascii="Times New Roman" w:eastAsia="黑体"/>
        </w:rPr>
        <w:t>field planting</w:t>
      </w:r>
    </w:p>
    <w:p w14:paraId="1D079449">
      <w:pPr>
        <w:pStyle w:val="56"/>
        <w:ind w:firstLine="420"/>
      </w:pPr>
      <w:r>
        <w:rPr>
          <w:rFonts w:hint="eastAsia"/>
        </w:rPr>
        <w:t>在露天自然环境下，以规模化、机械化为主要生产方式，对连片成规模的耕地进行主要作物栽培的农业活动。</w:t>
      </w:r>
    </w:p>
    <w:p w14:paraId="46D06F31">
      <w:pPr>
        <w:pStyle w:val="223"/>
        <w:spacing w:before="120" w:beforeLines="50" w:after="120" w:afterLines="50"/>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大田种植数据采集</w:t>
      </w:r>
      <w:r>
        <w:rPr>
          <w:rFonts w:ascii="黑体" w:hAnsi="黑体" w:eastAsia="黑体"/>
        </w:rPr>
        <w:t xml:space="preserve"> </w:t>
      </w:r>
      <w:r>
        <w:rPr>
          <w:rFonts w:ascii="Times New Roman" w:eastAsia="黑体"/>
        </w:rPr>
        <w:t>field planting data collection</w:t>
      </w:r>
    </w:p>
    <w:p w14:paraId="45467265">
      <w:pPr>
        <w:pStyle w:val="56"/>
        <w:ind w:firstLine="420"/>
      </w:pPr>
      <w:r>
        <w:rPr>
          <w:rFonts w:hint="eastAsia"/>
        </w:rPr>
        <w:t>利用传感设备，从大田种植环境中自动获取物理、化学及生物参数的过程，通常涉及对土壤、气象、作物生长参数等要素的测量和记录。</w:t>
      </w:r>
    </w:p>
    <w:p w14:paraId="3A9F68B4">
      <w:pPr>
        <w:pStyle w:val="223"/>
        <w:spacing w:before="120" w:beforeLines="50" w:after="120" w:afterLines="50"/>
        <w:ind w:left="420" w:hanging="420" w:hangingChars="200"/>
        <w:rPr>
          <w:rFonts w:ascii="Times New Roman" w:eastAsia="黑体"/>
        </w:rPr>
      </w:pPr>
      <w:r>
        <w:rPr>
          <w:rFonts w:ascii="黑体" w:hAnsi="黑体" w:eastAsia="黑体"/>
        </w:rPr>
        <w:br w:type="textWrapping"/>
      </w:r>
      <w:r>
        <w:rPr>
          <w:rFonts w:hint="eastAsia" w:ascii="黑体" w:hAnsi="黑体" w:eastAsia="黑体"/>
        </w:rPr>
        <w:t>大田种植数据传输</w:t>
      </w:r>
      <w:bookmarkStart w:id="50" w:name="OLE_LINK35"/>
      <w:bookmarkStart w:id="51" w:name="OLE_LINK36"/>
      <w:r>
        <w:rPr>
          <w:rFonts w:ascii="Times New Roman" w:eastAsia="黑体"/>
        </w:rPr>
        <w:t xml:space="preserve"> field planting </w:t>
      </w:r>
      <w:bookmarkEnd w:id="50"/>
      <w:bookmarkEnd w:id="51"/>
      <w:r>
        <w:rPr>
          <w:rFonts w:ascii="Times New Roman" w:eastAsia="黑体"/>
        </w:rPr>
        <w:t>data transmission</w:t>
      </w:r>
    </w:p>
    <w:p w14:paraId="10809D55">
      <w:pPr>
        <w:pStyle w:val="56"/>
        <w:ind w:firstLine="420"/>
        <w:rPr>
          <w:rFonts w:hint="eastAsia" w:hAnsi="宋体"/>
        </w:rPr>
      </w:pPr>
      <w:r>
        <w:rPr>
          <w:rFonts w:hAnsi="宋体"/>
        </w:rPr>
        <w:t>在大田种植条件下，将采集到的数据通过有线或无线通信方式，从一个设备或节点安全、可靠、及时地发送到一个或多个目标设备或系统的过程。</w:t>
      </w:r>
    </w:p>
    <w:p w14:paraId="3120747C">
      <w:pPr>
        <w:pStyle w:val="223"/>
        <w:spacing w:before="120" w:beforeLines="50" w:after="120" w:afterLines="50"/>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大田种植自动化 </w:t>
      </w:r>
      <w:r>
        <w:rPr>
          <w:rFonts w:ascii="Times New Roman" w:eastAsia="黑体"/>
        </w:rPr>
        <w:t>field planting automation</w:t>
      </w:r>
    </w:p>
    <w:p w14:paraId="45219223">
      <w:pPr>
        <w:pStyle w:val="56"/>
        <w:ind w:firstLine="420"/>
      </w:pPr>
      <w:r>
        <w:rPr>
          <w:rFonts w:hint="eastAsia"/>
        </w:rPr>
        <w:t>在无人直接干预的情况下，通过采用传感、控制、通信与信息处理等技术，使大田种植过程中的数据采集、传输、分析及设备操作能按预设逻辑或指令运行的技术手段。</w:t>
      </w:r>
    </w:p>
    <w:p w14:paraId="33F0216E">
      <w:pPr>
        <w:pStyle w:val="223"/>
        <w:spacing w:before="120" w:beforeLines="50" w:after="120" w:afterLines="50"/>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数据传输偏差 d</w:t>
      </w:r>
      <w:r>
        <w:rPr>
          <w:rFonts w:ascii="黑体" w:hAnsi="黑体" w:eastAsia="黑体"/>
        </w:rPr>
        <w:t>ata transmission inconsistency</w:t>
      </w:r>
    </w:p>
    <w:p w14:paraId="1E3F5533">
      <w:pPr>
        <w:pStyle w:val="56"/>
        <w:ind w:firstLine="420"/>
      </w:pPr>
      <w:r>
        <w:rPr>
          <w:rFonts w:hint="eastAsia"/>
        </w:rPr>
        <w:t>在数据传输前对原始数据进行编码，经编码处理后，数据的处理值与原始值之间的偏差百分比。</w:t>
      </w:r>
    </w:p>
    <w:p w14:paraId="7EB45001">
      <w:pPr>
        <w:pStyle w:val="104"/>
        <w:spacing w:before="240" w:after="240"/>
      </w:pPr>
      <w:bookmarkStart w:id="52" w:name="_Toc213429064"/>
      <w:r>
        <w:rPr>
          <w:rFonts w:hint="eastAsia"/>
        </w:rPr>
        <w:t>缩略语</w:t>
      </w:r>
      <w:bookmarkEnd w:id="52"/>
    </w:p>
    <w:p w14:paraId="666E2554">
      <w:pPr>
        <w:pStyle w:val="56"/>
        <w:ind w:firstLine="420"/>
      </w:pPr>
      <w:r>
        <w:rPr>
          <w:rFonts w:hint="eastAsia"/>
        </w:rPr>
        <w:t>下列缩略语适用本文件。</w:t>
      </w:r>
    </w:p>
    <w:p w14:paraId="2A9B082B">
      <w:pPr>
        <w:pStyle w:val="56"/>
        <w:ind w:firstLine="420"/>
      </w:pPr>
      <w:r>
        <w:rPr>
          <w:rFonts w:hint="eastAsia"/>
        </w:rPr>
        <w:t>IoT：物联网（Internet of Things）</w:t>
      </w:r>
    </w:p>
    <w:p w14:paraId="18952EBE">
      <w:pPr>
        <w:pStyle w:val="56"/>
        <w:ind w:firstLine="420"/>
      </w:pPr>
      <w:r>
        <w:rPr>
          <w:rFonts w:hint="eastAsia"/>
        </w:rPr>
        <w:t>MQTT：消息队列遥测传输 (Message Queuing Telemetry Transport)</w:t>
      </w:r>
    </w:p>
    <w:p w14:paraId="2E2EEFB0">
      <w:pPr>
        <w:pStyle w:val="56"/>
        <w:ind w:firstLine="420"/>
      </w:pPr>
      <w:r>
        <w:rPr>
          <w:rFonts w:hint="eastAsia"/>
        </w:rPr>
        <w:t>JSON：JavaScript对象表示法 (JavaScript Object Notation)</w:t>
      </w:r>
    </w:p>
    <w:p w14:paraId="59AE0369">
      <w:pPr>
        <w:pStyle w:val="56"/>
        <w:ind w:firstLine="420"/>
      </w:pPr>
      <w:r>
        <w:rPr>
          <w:rFonts w:hint="eastAsia"/>
        </w:rPr>
        <w:t>LoRa: 远距离无线电（Long Range）</w:t>
      </w:r>
    </w:p>
    <w:p w14:paraId="03C5B022">
      <w:pPr>
        <w:pStyle w:val="56"/>
        <w:ind w:firstLine="420"/>
      </w:pPr>
      <w:r>
        <w:rPr>
          <w:rFonts w:hint="eastAsia"/>
        </w:rPr>
        <w:t>NB-IoT: 窄带物联网（Narrow Band Internet of Things)</w:t>
      </w:r>
    </w:p>
    <w:p w14:paraId="5202CBC9">
      <w:pPr>
        <w:pStyle w:val="56"/>
        <w:ind w:firstLine="420"/>
      </w:pPr>
      <w:r>
        <w:rPr>
          <w:rFonts w:hint="eastAsia"/>
        </w:rPr>
        <w:t>GeoTIFF：地理信息标签图像文件格式（Georeferenced Tagged Image File Format）</w:t>
      </w:r>
    </w:p>
    <w:p w14:paraId="5050CA24">
      <w:pPr>
        <w:pStyle w:val="104"/>
        <w:spacing w:before="240" w:after="240"/>
      </w:pPr>
      <w:bookmarkStart w:id="53" w:name="_Toc213429065"/>
      <w:r>
        <w:rPr>
          <w:rFonts w:hint="eastAsia"/>
        </w:rPr>
        <w:t>总体架构及要求</w:t>
      </w:r>
      <w:bookmarkEnd w:id="53"/>
    </w:p>
    <w:p w14:paraId="4667A50A">
      <w:pPr>
        <w:pStyle w:val="105"/>
        <w:spacing w:before="120" w:after="120"/>
      </w:pPr>
      <w:bookmarkStart w:id="54" w:name="_Toc213429066"/>
      <w:r>
        <w:rPr>
          <w:rFonts w:hint="eastAsia"/>
        </w:rPr>
        <w:t>总体架构</w:t>
      </w:r>
      <w:bookmarkEnd w:id="54"/>
    </w:p>
    <w:p w14:paraId="113341EF">
      <w:pPr>
        <w:pStyle w:val="65"/>
        <w:spacing w:before="120" w:after="120"/>
        <w:rPr>
          <w:rFonts w:hint="eastAsia" w:ascii="Times New Roman" w:hAnsi="宋体" w:eastAsia="宋体"/>
          <w:kern w:val="2"/>
          <w:szCs w:val="24"/>
        </w:rPr>
      </w:pPr>
      <w:bookmarkStart w:id="55" w:name="_Toc213429067"/>
      <w:r>
        <w:rPr>
          <w:rFonts w:hint="eastAsia" w:ascii="Times New Roman" w:hAnsi="宋体" w:eastAsia="宋体"/>
          <w:kern w:val="2"/>
          <w:szCs w:val="24"/>
        </w:rPr>
        <w:t>大田种植自动化</w:t>
      </w:r>
      <w:r>
        <w:rPr>
          <w:rFonts w:ascii="Times New Roman" w:hAnsi="宋体" w:eastAsia="宋体"/>
          <w:kern w:val="2"/>
          <w:szCs w:val="24"/>
        </w:rPr>
        <w:t>数据</w:t>
      </w:r>
      <w:r>
        <w:rPr>
          <w:rFonts w:hint="eastAsia" w:ascii="Times New Roman" w:hAnsi="宋体" w:eastAsia="宋体"/>
          <w:kern w:val="2"/>
          <w:szCs w:val="24"/>
        </w:rPr>
        <w:t>采集与传输系统总体架构分为数据采集、数据传输、数据存储、数据处理、数据应用，大田种植自动化</w:t>
      </w:r>
      <w:r>
        <w:rPr>
          <w:rFonts w:ascii="Times New Roman" w:hAnsi="宋体" w:eastAsia="宋体"/>
          <w:kern w:val="2"/>
          <w:szCs w:val="24"/>
        </w:rPr>
        <w:t>数据</w:t>
      </w:r>
      <w:r>
        <w:rPr>
          <w:rFonts w:hint="eastAsia" w:ascii="Times New Roman" w:hAnsi="宋体" w:eastAsia="宋体"/>
          <w:kern w:val="2"/>
          <w:szCs w:val="24"/>
        </w:rPr>
        <w:t>采集与传输系统总体架构及组成如图1所示。</w:t>
      </w:r>
      <w:bookmarkEnd w:id="55"/>
    </w:p>
    <w:p w14:paraId="7675245E">
      <w:pPr>
        <w:pStyle w:val="56"/>
        <w:ind w:firstLine="420"/>
        <w:jc w:val="center"/>
      </w:pPr>
      <w:r>
        <w:rPr>
          <w:rFonts w:hAnsi="宋体"/>
        </w:rPr>
        <w:drawing>
          <wp:inline distT="0" distB="0" distL="0" distR="0">
            <wp:extent cx="4729480" cy="2703195"/>
            <wp:effectExtent l="0" t="0" r="0" b="1905"/>
            <wp:docPr id="131450973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09734" name="图片 5"/>
                    <pic:cNvPicPr>
                      <a:picLocks noChangeAspect="1" noChangeArrowheads="1"/>
                    </pic:cNvPicPr>
                  </pic:nvPicPr>
                  <pic:blipFill>
                    <a:blip r:embed="rId15" cstate="print"/>
                    <a:stretch>
                      <a:fillRect/>
                    </a:stretch>
                  </pic:blipFill>
                  <pic:spPr>
                    <a:xfrm>
                      <a:off x="0" y="0"/>
                      <a:ext cx="4729841" cy="2703355"/>
                    </a:xfrm>
                    <a:prstGeom prst="rect">
                      <a:avLst/>
                    </a:prstGeom>
                    <a:noFill/>
                    <a:ln>
                      <a:noFill/>
                    </a:ln>
                  </pic:spPr>
                </pic:pic>
              </a:graphicData>
            </a:graphic>
          </wp:inline>
        </w:drawing>
      </w:r>
    </w:p>
    <w:p w14:paraId="07013359">
      <w:pPr>
        <w:pStyle w:val="114"/>
        <w:spacing w:before="120" w:after="120"/>
        <w:rPr>
          <w:rFonts w:hint="eastAsia" w:hAnsi="黑体"/>
          <w:szCs w:val="21"/>
        </w:rPr>
      </w:pPr>
      <w:r>
        <w:rPr>
          <w:rFonts w:hint="eastAsia" w:hAnsi="黑体"/>
          <w:szCs w:val="21"/>
        </w:rPr>
        <w:t>大田种植自动化数据采集与传输系统总体架构及组成</w:t>
      </w:r>
    </w:p>
    <w:p w14:paraId="18EF99C6">
      <w:pPr>
        <w:pStyle w:val="65"/>
        <w:spacing w:before="0" w:beforeLines="0" w:after="0" w:afterLines="0"/>
        <w:rPr>
          <w:rFonts w:ascii="Times New Roman" w:hAnsi="宋体" w:eastAsia="宋体"/>
          <w:kern w:val="2"/>
          <w:szCs w:val="24"/>
        </w:rPr>
      </w:pPr>
      <w:bookmarkStart w:id="56" w:name="_Toc213429068"/>
      <w:r>
        <w:rPr>
          <w:rFonts w:hint="eastAsia" w:ascii="Times New Roman" w:hAnsi="宋体" w:eastAsia="宋体"/>
          <w:kern w:val="2"/>
          <w:szCs w:val="24"/>
        </w:rPr>
        <w:t>数据采集包括但不限于遥感卫星数据、无人机数据、田间设备数据、农机装备数据。其中，遥感卫星数据包括但不限于光学卫星数据、雷达卫星数据。无人机数据包括但不限于多光谱无人机数据、高光谱无人机数据、激光雷达无人机数据、普通航拍无人机数据。田间设备数据包括但不限于气象传感器数据、土壤传感器数据、作物本体传感器数据、虫情监测仪数据、</w:t>
      </w:r>
      <w:r>
        <w:rPr>
          <w:rFonts w:hint="eastAsia" w:ascii="Times New Roman" w:hAnsi="宋体" w:eastAsia="宋体"/>
          <w:color w:val="000000"/>
          <w:kern w:val="2"/>
          <w:szCs w:val="24"/>
        </w:rPr>
        <w:t>病菌孢子仪数据、</w:t>
      </w:r>
      <w:r>
        <w:rPr>
          <w:rFonts w:hint="eastAsia" w:ascii="Times New Roman" w:hAnsi="宋体" w:eastAsia="宋体"/>
          <w:kern w:val="2"/>
          <w:szCs w:val="24"/>
        </w:rPr>
        <w:t>灌溉设备数据、摄像头数据。农机装备数据包括但不限于整地机械数据、播种/栽种机械数据、植保/施肥机械数据、收割机械数据。</w:t>
      </w:r>
      <w:bookmarkEnd w:id="56"/>
      <w:bookmarkStart w:id="57" w:name="_Toc213429069"/>
    </w:p>
    <w:p w14:paraId="3E2DC24A">
      <w:pPr>
        <w:pStyle w:val="65"/>
        <w:spacing w:before="0" w:beforeLines="0" w:after="0" w:afterLines="0"/>
        <w:rPr>
          <w:rFonts w:hint="eastAsia" w:ascii="Times New Roman" w:hAnsi="宋体" w:eastAsia="宋体"/>
          <w:kern w:val="2"/>
          <w:szCs w:val="24"/>
        </w:rPr>
      </w:pPr>
      <w:r>
        <w:rPr>
          <w:rFonts w:hint="eastAsia" w:ascii="Times New Roman" w:hAnsi="宋体" w:eastAsia="宋体"/>
          <w:kern w:val="2"/>
          <w:szCs w:val="24"/>
        </w:rPr>
        <w:t>数据传输包括但不限于卫星数据下载、无人机数据上传、物联网网关数据上传、农机远程终端数据上传。</w:t>
      </w:r>
      <w:bookmarkEnd w:id="57"/>
    </w:p>
    <w:p w14:paraId="7C836194">
      <w:pPr>
        <w:pStyle w:val="65"/>
        <w:spacing w:before="0" w:beforeLines="0" w:after="0" w:afterLines="0"/>
        <w:rPr>
          <w:rFonts w:hint="eastAsia" w:ascii="Times New Roman" w:hAnsi="宋体" w:eastAsia="宋体"/>
          <w:kern w:val="2"/>
          <w:szCs w:val="24"/>
        </w:rPr>
      </w:pPr>
      <w:bookmarkStart w:id="58" w:name="_Toc213429070"/>
      <w:r>
        <w:rPr>
          <w:rFonts w:hint="eastAsia" w:ascii="Times New Roman" w:hAnsi="宋体" w:eastAsia="宋体"/>
          <w:kern w:val="2"/>
          <w:szCs w:val="24"/>
        </w:rPr>
        <w:t>数据存储包括但不限于数据湖、关系数据库、时序数据库、消息队列。</w:t>
      </w:r>
      <w:bookmarkEnd w:id="58"/>
    </w:p>
    <w:p w14:paraId="57435CA8">
      <w:pPr>
        <w:pStyle w:val="65"/>
        <w:spacing w:before="0" w:beforeLines="0" w:after="0" w:afterLines="0"/>
      </w:pPr>
      <w:bookmarkStart w:id="59" w:name="_Toc213429071"/>
      <w:r>
        <w:rPr>
          <w:rFonts w:hint="eastAsia" w:ascii="Times New Roman" w:hAnsi="宋体" w:eastAsia="宋体"/>
          <w:kern w:val="2"/>
          <w:szCs w:val="24"/>
        </w:rPr>
        <w:t>数据处理包括但不限于数据预处理、数据建模、数据计算、数据分析。</w:t>
      </w:r>
      <w:bookmarkEnd w:id="59"/>
    </w:p>
    <w:p w14:paraId="4E467677">
      <w:pPr>
        <w:pStyle w:val="65"/>
        <w:spacing w:before="0" w:beforeLines="0" w:after="0" w:afterLines="0"/>
        <w:rPr>
          <w:rFonts w:hint="eastAsia" w:ascii="Times New Roman" w:hAnsi="宋体" w:eastAsia="宋体"/>
          <w:kern w:val="2"/>
          <w:szCs w:val="24"/>
        </w:rPr>
      </w:pPr>
      <w:bookmarkStart w:id="60" w:name="_Toc213429072"/>
      <w:r>
        <w:rPr>
          <w:rFonts w:hint="eastAsia" w:ascii="Times New Roman" w:hAnsi="宋体" w:eastAsia="宋体"/>
          <w:kern w:val="2"/>
          <w:szCs w:val="24"/>
        </w:rPr>
        <w:t>数据应用包括但不限于农情感知与监测预警、精准作业与管理、智能控制与自动化。其中，农情感知与监测预警包括但不限于作物长势与面积监测、病虫害智能预警与识别、</w:t>
      </w:r>
      <w:r>
        <w:rPr>
          <w:rFonts w:hint="eastAsia" w:ascii="Times New Roman" w:hAnsi="宋体" w:eastAsia="宋体"/>
          <w:color w:val="000000"/>
          <w:kern w:val="2"/>
          <w:szCs w:val="24"/>
        </w:rPr>
        <w:t>草害智能预警与识别、</w:t>
      </w:r>
      <w:r>
        <w:rPr>
          <w:rFonts w:hint="eastAsia" w:ascii="Times New Roman" w:hAnsi="宋体" w:eastAsia="宋体"/>
          <w:kern w:val="2"/>
          <w:szCs w:val="24"/>
        </w:rPr>
        <w:t>环境与灾害监测预警、产量与品质预测。精准作业与管理包括但不限于变量作业处方图生成、农事任务精准管理、智能灌溉决策。智能控制与自动化包括但不限于智能装备自动控制、农机自动驾驶与作业管理。</w:t>
      </w:r>
      <w:bookmarkEnd w:id="60"/>
    </w:p>
    <w:p w14:paraId="003BA07B">
      <w:pPr>
        <w:pStyle w:val="105"/>
        <w:spacing w:before="120" w:after="120"/>
      </w:pPr>
      <w:bookmarkStart w:id="61" w:name="_Toc213429073"/>
      <w:r>
        <w:rPr>
          <w:rFonts w:hint="eastAsia"/>
        </w:rPr>
        <w:t>总体要求</w:t>
      </w:r>
      <w:bookmarkEnd w:id="61"/>
    </w:p>
    <w:p w14:paraId="0A883BB8">
      <w:pPr>
        <w:pStyle w:val="65"/>
        <w:spacing w:before="120" w:after="120"/>
      </w:pPr>
      <w:bookmarkStart w:id="62" w:name="_Toc213429074"/>
      <w:r>
        <w:rPr>
          <w:rFonts w:hint="eastAsia"/>
        </w:rPr>
        <w:t>系统性要求</w:t>
      </w:r>
      <w:bookmarkEnd w:id="62"/>
    </w:p>
    <w:p w14:paraId="2767BBB1">
      <w:pPr>
        <w:pStyle w:val="230"/>
        <w:rPr>
          <w:rFonts w:hint="eastAsia" w:hAnsi="宋体"/>
        </w:rPr>
      </w:pPr>
      <w:r>
        <w:rPr>
          <w:rFonts w:hAnsi="宋体"/>
        </w:rPr>
        <w:t>系统应实现数据采集、传输、存储、处理及应用的全链路协同，确保各环节无缝衔接、数据流畅贯通。架构设计需支持模块化扩展与兼容性，适应不同规模农田的应用场景。</w:t>
      </w:r>
    </w:p>
    <w:p w14:paraId="51983FD8">
      <w:pPr>
        <w:pStyle w:val="65"/>
        <w:spacing w:before="120" w:after="120"/>
      </w:pPr>
      <w:bookmarkStart w:id="63" w:name="_Toc213429075"/>
      <w:r>
        <w:rPr>
          <w:rFonts w:hint="eastAsia"/>
        </w:rPr>
        <w:t>可靠性要求</w:t>
      </w:r>
      <w:bookmarkEnd w:id="63"/>
    </w:p>
    <w:p w14:paraId="58D62828">
      <w:pPr>
        <w:pStyle w:val="230"/>
        <w:rPr>
          <w:rFonts w:hint="eastAsia" w:hAnsi="宋体"/>
        </w:rPr>
      </w:pPr>
      <w:r>
        <w:rPr>
          <w:rFonts w:hAnsi="宋体"/>
        </w:rPr>
        <w:t>数据采集设备应具备环境适应性，能在高温、高湿、粉尘等大田条件下稳定工作。数据传输需支持断点续传、冗余校验及故障自动恢复机制，确保数据的完整性与连续性。</w:t>
      </w:r>
    </w:p>
    <w:p w14:paraId="2ACF713B">
      <w:pPr>
        <w:pStyle w:val="65"/>
        <w:spacing w:before="120" w:after="120"/>
      </w:pPr>
      <w:bookmarkStart w:id="64" w:name="_Toc213429076"/>
      <w:r>
        <w:rPr>
          <w:rFonts w:hint="eastAsia"/>
        </w:rPr>
        <w:t>时效性要求</w:t>
      </w:r>
      <w:bookmarkEnd w:id="64"/>
    </w:p>
    <w:p w14:paraId="7337B115">
      <w:pPr>
        <w:pStyle w:val="230"/>
        <w:rPr>
          <w:rFonts w:hint="eastAsia" w:hAnsi="宋体"/>
        </w:rPr>
      </w:pPr>
      <w:r>
        <w:rPr>
          <w:rFonts w:hAnsi="宋体"/>
        </w:rPr>
        <w:t>数据采集频率需满足不同来源数据的时效性需求（如传感器数据秒级采集，遥感数据按需更新）</w:t>
      </w:r>
      <w:r>
        <w:rPr>
          <w:rFonts w:hint="eastAsia" w:hAnsi="宋体"/>
        </w:rPr>
        <w:t>，</w:t>
      </w:r>
      <w:r>
        <w:rPr>
          <w:rFonts w:hAnsi="宋体"/>
        </w:rPr>
        <w:t>数据传输延迟应满足业务场景需求</w:t>
      </w:r>
      <w:r>
        <w:rPr>
          <w:rFonts w:hint="eastAsia" w:hAnsi="宋体"/>
        </w:rPr>
        <w:t>。</w:t>
      </w:r>
    </w:p>
    <w:p w14:paraId="3A916BDD">
      <w:pPr>
        <w:pStyle w:val="65"/>
        <w:spacing w:before="120" w:after="120"/>
      </w:pPr>
      <w:bookmarkStart w:id="65" w:name="_Toc213429077"/>
      <w:r>
        <w:rPr>
          <w:rFonts w:hint="eastAsia"/>
        </w:rPr>
        <w:t>安全性要求</w:t>
      </w:r>
      <w:bookmarkEnd w:id="65"/>
    </w:p>
    <w:p w14:paraId="77E3D33A">
      <w:pPr>
        <w:pStyle w:val="56"/>
        <w:ind w:firstLine="420"/>
        <w:rPr>
          <w:rFonts w:hint="eastAsia" w:ascii="Times New Roman" w:hAnsi="宋体"/>
          <w:kern w:val="2"/>
          <w:szCs w:val="24"/>
        </w:rPr>
      </w:pPr>
      <w:r>
        <w:rPr>
          <w:rFonts w:ascii="Times New Roman" w:hAnsi="宋体"/>
          <w:kern w:val="2"/>
          <w:szCs w:val="24"/>
        </w:rPr>
        <w:t>数据采集与传输需</w:t>
      </w:r>
      <w:r>
        <w:rPr>
          <w:rFonts w:hAnsi="宋体"/>
          <w:kern w:val="2"/>
          <w:szCs w:val="24"/>
        </w:rPr>
        <w:t>符合GB/T 37025、GB/T 37044等安全标准，采用加密通信（如TLS/SSL）</w:t>
      </w:r>
      <w:r>
        <w:rPr>
          <w:rFonts w:ascii="Times New Roman" w:hAnsi="宋体"/>
          <w:kern w:val="2"/>
          <w:szCs w:val="24"/>
        </w:rPr>
        <w:t>、身份认证与访问控制机制。敏感数据（如农田位置、作物品种）需分级分类管理，并实施脱敏或加密存储</w:t>
      </w:r>
      <w:r>
        <w:rPr>
          <w:rFonts w:hint="eastAsia" w:ascii="Times New Roman" w:hAnsi="宋体"/>
          <w:kern w:val="2"/>
          <w:szCs w:val="24"/>
        </w:rPr>
        <w:t>。</w:t>
      </w:r>
    </w:p>
    <w:p w14:paraId="7A2B3F05">
      <w:pPr>
        <w:pStyle w:val="65"/>
        <w:spacing w:before="120" w:after="120"/>
      </w:pPr>
      <w:bookmarkStart w:id="66" w:name="_Toc213429078"/>
      <w:r>
        <w:rPr>
          <w:rFonts w:hint="eastAsia"/>
        </w:rPr>
        <w:t>标准化与互操作性要求</w:t>
      </w:r>
      <w:bookmarkEnd w:id="66"/>
    </w:p>
    <w:p w14:paraId="681D92D5">
      <w:pPr>
        <w:pStyle w:val="56"/>
        <w:ind w:firstLine="420"/>
        <w:rPr>
          <w:rFonts w:hint="eastAsia" w:hAnsi="宋体"/>
        </w:rPr>
      </w:pPr>
      <w:r>
        <w:rPr>
          <w:rFonts w:hAnsi="宋体"/>
        </w:rPr>
        <w:t>数据格式</w:t>
      </w:r>
      <w:r>
        <w:rPr>
          <w:rFonts w:hint="eastAsia" w:hAnsi="宋体"/>
        </w:rPr>
        <w:t>和</w:t>
      </w:r>
      <w:r>
        <w:rPr>
          <w:rFonts w:hint="eastAsia" w:hAnsi="宋体"/>
          <w:color w:val="000000" w:themeColor="text1"/>
          <w14:textFill>
            <w14:solidFill>
              <w14:schemeClr w14:val="tx1"/>
            </w14:solidFill>
          </w14:textFill>
        </w:rPr>
        <w:t>通信协议</w:t>
      </w:r>
      <w:r>
        <w:rPr>
          <w:rFonts w:hAnsi="宋体"/>
        </w:rPr>
        <w:t>需遵循国家或行业标准（如JSON、GeoTIFF），支持多源异构数据的集成与共享</w:t>
      </w:r>
      <w:r>
        <w:rPr>
          <w:rFonts w:hint="eastAsia" w:hAnsi="宋体"/>
        </w:rPr>
        <w:t>。</w:t>
      </w:r>
      <w:r>
        <w:rPr>
          <w:rFonts w:hint="eastAsia" w:hAnsi="宋体"/>
          <w:color w:val="000000" w:themeColor="text1"/>
          <w14:textFill>
            <w14:solidFill>
              <w14:schemeClr w14:val="tx1"/>
            </w14:solidFill>
          </w14:textFill>
        </w:rPr>
        <w:t>预留数据交换接口，确</w:t>
      </w:r>
      <w:r>
        <w:rPr>
          <w:rFonts w:hAnsi="宋体"/>
        </w:rPr>
        <w:t>保设备与平台间的互联互通</w:t>
      </w:r>
      <w:r>
        <w:rPr>
          <w:rFonts w:hint="eastAsia" w:hAnsi="宋体"/>
        </w:rPr>
        <w:t>。</w:t>
      </w:r>
    </w:p>
    <w:p w14:paraId="5196E47F">
      <w:pPr>
        <w:pStyle w:val="65"/>
        <w:spacing w:before="120" w:after="120"/>
      </w:pPr>
      <w:bookmarkStart w:id="67" w:name="_Toc213429079"/>
      <w:r>
        <w:rPr>
          <w:rFonts w:hint="eastAsia"/>
        </w:rPr>
        <w:t>可扩展性与维护性要求</w:t>
      </w:r>
      <w:bookmarkEnd w:id="67"/>
    </w:p>
    <w:p w14:paraId="24C8C44A">
      <w:pPr>
        <w:pStyle w:val="56"/>
        <w:ind w:firstLine="420"/>
        <w:rPr>
          <w:rFonts w:hint="eastAsia" w:hAnsi="宋体"/>
        </w:rPr>
      </w:pPr>
      <w:r>
        <w:rPr>
          <w:rFonts w:hAnsi="宋体"/>
        </w:rPr>
        <w:t>系统应支持软硬件模块的灵活扩容与升级，适应新技术迭代</w:t>
      </w:r>
      <w:r>
        <w:rPr>
          <w:rFonts w:hint="eastAsia" w:hAnsi="宋体"/>
        </w:rPr>
        <w:t>。</w:t>
      </w:r>
      <w:r>
        <w:rPr>
          <w:rFonts w:hAnsi="宋体"/>
        </w:rPr>
        <w:t>提供远程监控、故障诊断与日志管理功能，降低运维成本</w:t>
      </w:r>
      <w:r>
        <w:rPr>
          <w:rFonts w:hint="eastAsia" w:hAnsi="宋体"/>
        </w:rPr>
        <w:t>。</w:t>
      </w:r>
    </w:p>
    <w:p w14:paraId="451F10CA">
      <w:pPr>
        <w:pStyle w:val="65"/>
        <w:spacing w:before="120" w:after="120"/>
        <w:rPr>
          <w:rFonts w:ascii="Cambria Math" w:hAnsi="Cambria Math" w:cs="Cambria Math"/>
          <w:szCs w:val="21"/>
        </w:rPr>
      </w:pPr>
      <w:bookmarkStart w:id="68" w:name="_Toc213429080"/>
      <w:r>
        <w:rPr>
          <w:rFonts w:hAnsi="黑体"/>
          <w:szCs w:val="21"/>
        </w:rPr>
        <w:t>经济性与实用性要求</w:t>
      </w:r>
      <w:r>
        <w:rPr>
          <w:rFonts w:ascii="Cambria Math" w:hAnsi="Cambria Math" w:cs="Cambria Math"/>
          <w:szCs w:val="21"/>
        </w:rPr>
        <w:t>​</w:t>
      </w:r>
      <w:bookmarkEnd w:id="68"/>
    </w:p>
    <w:p w14:paraId="53D40147">
      <w:pPr>
        <w:pStyle w:val="56"/>
        <w:ind w:firstLine="420"/>
        <w:rPr>
          <w:rFonts w:hint="eastAsia" w:hAnsi="宋体"/>
        </w:rPr>
      </w:pPr>
      <w:r>
        <w:rPr>
          <w:rFonts w:hAnsi="宋体"/>
        </w:rPr>
        <w:t>在满足性能指标的前提下，优先选择低功耗、低成本的技术方案</w:t>
      </w:r>
      <w:r>
        <w:rPr>
          <w:rFonts w:hint="eastAsia" w:hAnsi="宋体"/>
        </w:rPr>
        <w:t>。</w:t>
      </w:r>
      <w:r>
        <w:rPr>
          <w:rFonts w:hint="eastAsia" w:hAnsi="宋体"/>
          <w:color w:val="000000" w:themeColor="text1"/>
          <w14:textFill>
            <w14:solidFill>
              <w14:schemeClr w14:val="tx1"/>
            </w14:solidFill>
          </w14:textFill>
        </w:rPr>
        <w:t>界面应简洁直观，操作流程应便于农业从业人员掌握与使用</w:t>
      </w:r>
      <w:r>
        <w:rPr>
          <w:rFonts w:hint="eastAsia" w:hAnsi="宋体"/>
        </w:rPr>
        <w:t>。</w:t>
      </w:r>
    </w:p>
    <w:p w14:paraId="0741F037">
      <w:pPr>
        <w:pStyle w:val="104"/>
        <w:spacing w:before="240" w:after="240"/>
      </w:pPr>
      <w:bookmarkStart w:id="69" w:name="_Toc213429081"/>
      <w:r>
        <w:rPr>
          <w:rFonts w:hint="eastAsia"/>
        </w:rPr>
        <w:t>数据采集要求</w:t>
      </w:r>
      <w:bookmarkEnd w:id="69"/>
    </w:p>
    <w:p w14:paraId="07A92548">
      <w:pPr>
        <w:pStyle w:val="105"/>
        <w:spacing w:before="120" w:after="120"/>
      </w:pPr>
      <w:bookmarkStart w:id="70" w:name="_Toc213429082"/>
      <w:r>
        <w:rPr>
          <w:rFonts w:hint="eastAsia"/>
        </w:rPr>
        <w:t>采集内容要求</w:t>
      </w:r>
      <w:bookmarkEnd w:id="70"/>
    </w:p>
    <w:p w14:paraId="7F07F094">
      <w:pPr>
        <w:pStyle w:val="65"/>
        <w:spacing w:before="120" w:after="120"/>
        <w:rPr>
          <w:rFonts w:hint="eastAsia" w:hAnsi="宋体"/>
        </w:rPr>
      </w:pPr>
      <w:bookmarkStart w:id="71" w:name="_Toc213429083"/>
      <w:r>
        <w:rPr>
          <w:rFonts w:hAnsi="宋体"/>
        </w:rPr>
        <w:t>遥感卫星数据</w:t>
      </w:r>
      <w:bookmarkEnd w:id="71"/>
    </w:p>
    <w:p w14:paraId="6EA54B29">
      <w:pPr>
        <w:pStyle w:val="56"/>
        <w:ind w:firstLine="420"/>
        <w:rPr>
          <w:rFonts w:hint="eastAsia" w:hAnsi="宋体"/>
        </w:rPr>
      </w:pPr>
      <w:r>
        <w:rPr>
          <w:rFonts w:hAnsi="宋体"/>
        </w:rPr>
        <w:t>包括光学卫星数据（</w:t>
      </w:r>
      <w:r>
        <w:rPr>
          <w:rFonts w:hint="eastAsia" w:hAnsi="宋体"/>
        </w:rPr>
        <w:t>绿光</w:t>
      </w:r>
      <w:r>
        <w:rPr>
          <w:rFonts w:hAnsi="宋体"/>
        </w:rPr>
        <w:t>、</w:t>
      </w:r>
      <w:r>
        <w:rPr>
          <w:rFonts w:hint="eastAsia" w:hAnsi="宋体"/>
        </w:rPr>
        <w:t>红光</w:t>
      </w:r>
      <w:r>
        <w:rPr>
          <w:rFonts w:hAnsi="宋体"/>
        </w:rPr>
        <w:t>、</w:t>
      </w:r>
      <w:r>
        <w:rPr>
          <w:rFonts w:hint="eastAsia" w:hAnsi="宋体"/>
        </w:rPr>
        <w:t>近红外</w:t>
      </w:r>
      <w:r>
        <w:rPr>
          <w:rFonts w:hAnsi="宋体"/>
        </w:rPr>
        <w:t>、热红外等波段）和雷达卫星数据（如SAR数据），支持作物种植面积、</w:t>
      </w:r>
      <w:r>
        <w:rPr>
          <w:rFonts w:hint="eastAsia" w:hAnsi="宋体"/>
        </w:rPr>
        <w:t>作物</w:t>
      </w:r>
      <w:r>
        <w:rPr>
          <w:rFonts w:hAnsi="宋体"/>
        </w:rPr>
        <w:t>长势、</w:t>
      </w:r>
      <w:r>
        <w:rPr>
          <w:rFonts w:hint="eastAsia" w:hAnsi="宋体"/>
        </w:rPr>
        <w:t>作物产量、耕地土壤</w:t>
      </w:r>
      <w:r>
        <w:rPr>
          <w:rFonts w:hAnsi="宋体"/>
        </w:rPr>
        <w:t>墒情、</w:t>
      </w:r>
      <w:r>
        <w:rPr>
          <w:rFonts w:hint="eastAsia" w:hAnsi="宋体"/>
        </w:rPr>
        <w:t>农情</w:t>
      </w:r>
      <w:r>
        <w:rPr>
          <w:rFonts w:hAnsi="宋体"/>
        </w:rPr>
        <w:t>及</w:t>
      </w:r>
      <w:r>
        <w:rPr>
          <w:rFonts w:hint="eastAsia" w:hAnsi="宋体"/>
        </w:rPr>
        <w:t>物候期</w:t>
      </w:r>
      <w:r>
        <w:rPr>
          <w:rFonts w:hAnsi="宋体"/>
        </w:rPr>
        <w:t>监</w:t>
      </w:r>
      <w:r>
        <w:rPr>
          <w:rFonts w:ascii="Segoe UI" w:hAnsi="Segoe UI" w:cs="Segoe UI"/>
          <w:color w:val="0F1115"/>
          <w:shd w:val="clear" w:color="auto" w:fill="FFFFFF"/>
        </w:rPr>
        <w:t>测</w:t>
      </w:r>
      <w:r>
        <w:rPr>
          <w:rFonts w:hAnsi="宋体"/>
          <w:color w:val="000000" w:themeColor="text1"/>
          <w14:textFill>
            <w14:solidFill>
              <w14:schemeClr w14:val="tx1"/>
            </w14:solidFill>
          </w14:textFill>
        </w:rPr>
        <w:t>、</w:t>
      </w:r>
      <w:r>
        <w:rPr>
          <w:rFonts w:ascii="Segoe UI" w:hAnsi="Segoe UI" w:cs="Segoe UI"/>
          <w:color w:val="000000" w:themeColor="text1"/>
          <w:shd w:val="clear" w:color="auto" w:fill="FFFFFF"/>
          <w14:textFill>
            <w14:solidFill>
              <w14:schemeClr w14:val="tx1"/>
            </w14:solidFill>
          </w14:textFill>
        </w:rPr>
        <w:t>耕地土壤养分监</w:t>
      </w:r>
      <w:r>
        <w:rPr>
          <w:rFonts w:hAnsi="宋体"/>
          <w:color w:val="000000" w:themeColor="text1"/>
          <w14:textFill>
            <w14:solidFill>
              <w14:schemeClr w14:val="tx1"/>
            </w14:solidFill>
          </w14:textFill>
        </w:rPr>
        <w:t>测</w:t>
      </w:r>
      <w:r>
        <w:rPr>
          <w:rFonts w:hAnsi="宋体"/>
        </w:rPr>
        <w:t>等应用。</w:t>
      </w:r>
      <w:r>
        <w:rPr>
          <w:rFonts w:hint="eastAsia" w:hAnsi="宋体"/>
        </w:rPr>
        <w:t>其中，</w:t>
      </w:r>
      <w:r>
        <w:rPr>
          <w:rFonts w:hAnsi="宋体"/>
        </w:rPr>
        <w:t>作物</w:t>
      </w:r>
      <w:r>
        <w:rPr>
          <w:rFonts w:hint="eastAsia" w:hAnsi="宋体"/>
        </w:rPr>
        <w:t>种植面积监测应符合</w:t>
      </w:r>
      <w:r>
        <w:rPr>
          <w:rFonts w:hAnsi="宋体"/>
        </w:rPr>
        <w:t>NY/T 3527-2019</w:t>
      </w:r>
      <w:r>
        <w:rPr>
          <w:rFonts w:hint="eastAsia" w:hAnsi="宋体"/>
        </w:rPr>
        <w:t>中</w:t>
      </w:r>
      <w:r>
        <w:rPr>
          <w:rFonts w:hAnsi="宋体"/>
        </w:rPr>
        <w:t>7.1</w:t>
      </w:r>
      <w:r>
        <w:rPr>
          <w:rFonts w:hint="eastAsia" w:hAnsi="宋体"/>
        </w:rPr>
        <w:t>的规定，作物长势监测应符合</w:t>
      </w:r>
      <w:r>
        <w:rPr>
          <w:rFonts w:hAnsi="宋体"/>
        </w:rPr>
        <w:t>NY/T 3922-2021</w:t>
      </w:r>
      <w:r>
        <w:rPr>
          <w:rFonts w:hint="eastAsia" w:hAnsi="宋体"/>
        </w:rPr>
        <w:t>中</w:t>
      </w:r>
      <w:r>
        <w:rPr>
          <w:rFonts w:hAnsi="宋体"/>
        </w:rPr>
        <w:t>7.1</w:t>
      </w:r>
      <w:r>
        <w:rPr>
          <w:rFonts w:hint="eastAsia" w:hAnsi="宋体"/>
        </w:rPr>
        <w:t>的规定，作物产量监测应符合</w:t>
      </w:r>
      <w:r>
        <w:rPr>
          <w:rFonts w:hAnsi="宋体"/>
        </w:rPr>
        <w:t>NY/T 4065-2021</w:t>
      </w:r>
      <w:r>
        <w:rPr>
          <w:rFonts w:hint="eastAsia" w:hAnsi="宋体"/>
        </w:rPr>
        <w:t>中</w:t>
      </w:r>
      <w:r>
        <w:rPr>
          <w:rFonts w:hAnsi="宋体"/>
        </w:rPr>
        <w:t>7.1</w:t>
      </w:r>
      <w:r>
        <w:rPr>
          <w:rFonts w:hint="eastAsia" w:hAnsi="宋体"/>
        </w:rPr>
        <w:t>的规定，耕地土壤墒情监测应符合</w:t>
      </w:r>
      <w:r>
        <w:rPr>
          <w:rFonts w:hAnsi="宋体"/>
        </w:rPr>
        <w:t>NY/T</w:t>
      </w:r>
      <w:r>
        <w:rPr>
          <w:rFonts w:hint="eastAsia" w:hAnsi="宋体"/>
        </w:rPr>
        <w:t xml:space="preserve"> </w:t>
      </w:r>
      <w:r>
        <w:rPr>
          <w:rFonts w:hAnsi="宋体"/>
        </w:rPr>
        <w:t>3528-2019</w:t>
      </w:r>
      <w:r>
        <w:rPr>
          <w:rFonts w:hint="eastAsia" w:hAnsi="宋体"/>
        </w:rPr>
        <w:t>中</w:t>
      </w:r>
      <w:r>
        <w:rPr>
          <w:rFonts w:hAnsi="宋体"/>
        </w:rPr>
        <w:t>6.1</w:t>
      </w:r>
      <w:r>
        <w:rPr>
          <w:rFonts w:hint="eastAsia" w:hAnsi="宋体"/>
        </w:rPr>
        <w:t>的规定，农情监测应符合</w:t>
      </w:r>
      <w:r>
        <w:rPr>
          <w:rFonts w:hAnsi="宋体"/>
        </w:rPr>
        <w:t>NY/T 3526-2019</w:t>
      </w:r>
      <w:r>
        <w:rPr>
          <w:rFonts w:hint="eastAsia" w:hAnsi="宋体"/>
        </w:rPr>
        <w:t>中</w:t>
      </w:r>
      <w:r>
        <w:rPr>
          <w:rFonts w:hAnsi="宋体"/>
        </w:rPr>
        <w:t>6.1</w:t>
      </w:r>
      <w:r>
        <w:rPr>
          <w:rFonts w:hint="eastAsia" w:hAnsi="宋体"/>
        </w:rPr>
        <w:t>的规定，物候期监测应符合</w:t>
      </w:r>
      <w:r>
        <w:rPr>
          <w:rFonts w:hAnsi="宋体"/>
        </w:rPr>
        <w:t>NY/T 4618-2025</w:t>
      </w:r>
      <w:r>
        <w:rPr>
          <w:rFonts w:hint="eastAsia" w:hAnsi="宋体"/>
        </w:rPr>
        <w:t>中</w:t>
      </w:r>
      <w:r>
        <w:rPr>
          <w:rFonts w:hAnsi="宋体"/>
        </w:rPr>
        <w:t>7.1</w:t>
      </w:r>
      <w:r>
        <w:rPr>
          <w:rFonts w:hint="eastAsia" w:hAnsi="宋体"/>
        </w:rPr>
        <w:t>的规定。</w:t>
      </w:r>
    </w:p>
    <w:p w14:paraId="5641453A">
      <w:pPr>
        <w:pStyle w:val="65"/>
        <w:spacing w:before="120" w:after="120"/>
        <w:rPr>
          <w:rFonts w:hint="eastAsia" w:hAnsi="宋体"/>
        </w:rPr>
      </w:pPr>
      <w:bookmarkStart w:id="72" w:name="_Toc213429084"/>
      <w:r>
        <w:rPr>
          <w:rFonts w:hAnsi="宋体"/>
        </w:rPr>
        <w:t>无人机数据</w:t>
      </w:r>
      <w:bookmarkEnd w:id="72"/>
    </w:p>
    <w:p w14:paraId="21099A1D">
      <w:pPr>
        <w:pStyle w:val="56"/>
        <w:ind w:firstLine="420"/>
        <w:rPr>
          <w:rFonts w:hint="eastAsia" w:hAnsi="宋体"/>
        </w:rPr>
      </w:pPr>
      <w:r>
        <w:rPr>
          <w:rFonts w:hAnsi="宋体"/>
        </w:rPr>
        <w:t>包括</w:t>
      </w:r>
      <w:r>
        <w:rPr>
          <w:rFonts w:hint="eastAsia" w:hAnsi="宋体"/>
          <w:color w:val="000000" w:themeColor="text1"/>
          <w14:textFill>
            <w14:solidFill>
              <w14:schemeClr w14:val="tx1"/>
            </w14:solidFill>
          </w14:textFill>
        </w:rPr>
        <w:t>无人机搭载可见光、多光谱、高光谱、热红外、激光雷达、合成孔径雷达等传感器航拍或扫描得到的遥感数据</w:t>
      </w:r>
      <w:r>
        <w:rPr>
          <w:rFonts w:hAnsi="宋体"/>
          <w:color w:val="000000" w:themeColor="text1"/>
          <w14:textFill>
            <w14:solidFill>
              <w14:schemeClr w14:val="tx1"/>
            </w14:solidFill>
          </w14:textFill>
        </w:rPr>
        <w:t>，</w:t>
      </w:r>
      <w:r>
        <w:rPr>
          <w:rFonts w:hAnsi="宋体"/>
        </w:rPr>
        <w:t>用于</w:t>
      </w:r>
      <w:r>
        <w:rPr>
          <w:rFonts w:hint="eastAsia" w:hAnsi="宋体"/>
        </w:rPr>
        <w:t>大田种植</w:t>
      </w:r>
      <w:r>
        <w:rPr>
          <w:rFonts w:hAnsi="宋体"/>
        </w:rPr>
        <w:t>精细化管理，如作物</w:t>
      </w:r>
      <w:r>
        <w:rPr>
          <w:rFonts w:hint="eastAsia" w:hAnsi="宋体"/>
        </w:rPr>
        <w:t>长势、冠层覆盖度、</w:t>
      </w:r>
      <w:r>
        <w:rPr>
          <w:rFonts w:hAnsi="宋体"/>
        </w:rPr>
        <w:t>株高、叶面积指数、冠层</w:t>
      </w:r>
      <w:r>
        <w:rPr>
          <w:rFonts w:hint="eastAsia" w:hAnsi="宋体"/>
        </w:rPr>
        <w:t>含氮量、地上</w:t>
      </w:r>
      <w:r>
        <w:rPr>
          <w:rFonts w:hint="eastAsia" w:hAnsi="宋体"/>
          <w:color w:val="000000" w:themeColor="text1"/>
          <w14:textFill>
            <w14:solidFill>
              <w14:schemeClr w14:val="tx1"/>
            </w14:solidFill>
          </w14:textFill>
        </w:rPr>
        <w:t>部</w:t>
      </w:r>
      <w:r>
        <w:rPr>
          <w:rFonts w:hint="eastAsia" w:hAnsi="宋体"/>
        </w:rPr>
        <w:t>生物量</w:t>
      </w:r>
      <w:r>
        <w:rPr>
          <w:rFonts w:hAnsi="宋体"/>
        </w:rPr>
        <w:t>等。</w:t>
      </w:r>
    </w:p>
    <w:p w14:paraId="086A0E6D">
      <w:pPr>
        <w:pStyle w:val="65"/>
        <w:spacing w:before="120" w:after="120"/>
        <w:rPr>
          <w:rFonts w:hint="eastAsia" w:hAnsi="宋体"/>
        </w:rPr>
      </w:pPr>
      <w:bookmarkStart w:id="73" w:name="_Toc213429085"/>
      <w:r>
        <w:rPr>
          <w:rFonts w:hAnsi="宋体"/>
        </w:rPr>
        <w:t>田间设备数据</w:t>
      </w:r>
      <w:bookmarkEnd w:id="73"/>
    </w:p>
    <w:p w14:paraId="67B80E70">
      <w:pPr>
        <w:pStyle w:val="174"/>
      </w:pPr>
      <w:r>
        <w:rPr>
          <w:rFonts w:hint="eastAsia"/>
        </w:rPr>
        <w:t>气象数据：包括但不限于大气温度、相对湿度、日照辐射量、风速、风向、降水量、大气压力；</w:t>
      </w:r>
    </w:p>
    <w:p w14:paraId="1B0ECA49">
      <w:pPr>
        <w:pStyle w:val="174"/>
      </w:pPr>
      <w:r>
        <w:rPr>
          <w:rFonts w:hint="eastAsia"/>
        </w:rPr>
        <w:t>土壤数据：包括但不限于土壤温度、土壤水分（体积含水量）、土壤pH值、土壤电导率（EC值），应符合NY/T 1782-2009中7.1、NY/T 3180的规定；</w:t>
      </w:r>
    </w:p>
    <w:p w14:paraId="21732611">
      <w:pPr>
        <w:pStyle w:val="174"/>
      </w:pPr>
      <w:r>
        <w:rPr>
          <w:rFonts w:hint="eastAsia"/>
        </w:rPr>
        <w:t>作物本体数据：包括但不限于叶面温度、冠层覆盖度、倒伏、病害、株高、NDVI、叶绿素含量；</w:t>
      </w:r>
    </w:p>
    <w:p w14:paraId="598821F5">
      <w:pPr>
        <w:pStyle w:val="174"/>
      </w:pPr>
      <w:r>
        <w:rPr>
          <w:rFonts w:hint="eastAsia"/>
        </w:rPr>
        <w:t>虫情数据：包括但不限于虫情图像、诱捕虫量、虫种类别，应符合NY/T 4182-2022中第5章的规定；</w:t>
      </w:r>
    </w:p>
    <w:p w14:paraId="568B8E4B">
      <w:pPr>
        <w:pStyle w:val="174"/>
      </w:pPr>
      <w:r>
        <w:rPr>
          <w:rFonts w:hint="eastAsia"/>
        </w:rPr>
        <w:t>病害数据：包括但不限于目标病原菌孢子图像、孢子种类、孢子浓度；</w:t>
      </w:r>
    </w:p>
    <w:p w14:paraId="42DEA85D">
      <w:pPr>
        <w:pStyle w:val="174"/>
      </w:pPr>
      <w:r>
        <w:rPr>
          <w:rFonts w:hint="eastAsia"/>
        </w:rPr>
        <w:t>灌溉设备数据：包括但不限于阀门启停状态、流量、压力、灌溉时长；</w:t>
      </w:r>
    </w:p>
    <w:p w14:paraId="72EDDECF">
      <w:pPr>
        <w:pStyle w:val="174"/>
      </w:pPr>
      <w:r>
        <w:rPr>
          <w:rFonts w:hint="eastAsia"/>
        </w:rPr>
        <w:t>视频监控数据：包括但不限于固定点位视频流、图像分辨率、视频帧率，用于宏观农情与安全监控。</w:t>
      </w:r>
    </w:p>
    <w:p w14:paraId="2A89A20A">
      <w:pPr>
        <w:pStyle w:val="65"/>
        <w:spacing w:before="120" w:after="120"/>
        <w:rPr>
          <w:rFonts w:hint="eastAsia" w:hAnsi="宋体"/>
        </w:rPr>
      </w:pPr>
      <w:bookmarkStart w:id="74" w:name="_Toc213429086"/>
      <w:r>
        <w:rPr>
          <w:rFonts w:hAnsi="宋体"/>
        </w:rPr>
        <w:t>农机装备数据</w:t>
      </w:r>
      <w:bookmarkEnd w:id="74"/>
    </w:p>
    <w:p w14:paraId="7D1A1067">
      <w:pPr>
        <w:pStyle w:val="230"/>
        <w:rPr>
          <w:rFonts w:hint="eastAsia" w:hAnsi="宋体"/>
        </w:rPr>
      </w:pPr>
      <w:r>
        <w:rPr>
          <w:rFonts w:hAnsi="宋体"/>
        </w:rPr>
        <w:t>包括整车基础数据（位置、速度、航向、车辆姿态等）和作业机具数据（行距、株距、播种量、喷药/肥流量、收获量等），</w:t>
      </w:r>
      <w:r>
        <w:rPr>
          <w:rFonts w:hint="eastAsia" w:hAnsi="宋体"/>
        </w:rPr>
        <w:t>应</w:t>
      </w:r>
      <w:r>
        <w:rPr>
          <w:rFonts w:hAnsi="宋体"/>
        </w:rPr>
        <w:t>符合NY/T 4614-2025</w:t>
      </w:r>
      <w:r>
        <w:rPr>
          <w:rFonts w:hint="eastAsia" w:hAnsi="宋体"/>
        </w:rPr>
        <w:t>的规定</w:t>
      </w:r>
      <w:r>
        <w:rPr>
          <w:rFonts w:hAnsi="宋体"/>
        </w:rPr>
        <w:t>。</w:t>
      </w:r>
    </w:p>
    <w:p w14:paraId="6BF43727">
      <w:pPr>
        <w:pStyle w:val="105"/>
        <w:spacing w:before="120" w:after="120"/>
        <w:rPr>
          <w:rFonts w:hint="eastAsia" w:hAnsi="黑体"/>
          <w:szCs w:val="21"/>
        </w:rPr>
      </w:pPr>
      <w:bookmarkStart w:id="75" w:name="_Toc213429087"/>
      <w:r>
        <w:rPr>
          <w:rFonts w:hint="eastAsia" w:hAnsi="黑体"/>
          <w:szCs w:val="21"/>
        </w:rPr>
        <w:t>采集格式要求</w:t>
      </w:r>
      <w:bookmarkEnd w:id="75"/>
    </w:p>
    <w:p w14:paraId="12F4B733">
      <w:pPr>
        <w:pStyle w:val="230"/>
        <w:rPr>
          <w:rFonts w:hint="eastAsia" w:hAnsi="宋体"/>
        </w:rPr>
      </w:pPr>
      <w:r>
        <w:rPr>
          <w:rFonts w:hAnsi="宋体"/>
        </w:rPr>
        <w:t>数据采集格式应遵循标准化原则，确保互操作性</w:t>
      </w:r>
      <w:r>
        <w:rPr>
          <w:rFonts w:hint="eastAsia" w:hAnsi="宋体"/>
        </w:rPr>
        <w:t>，具体数据格式要求应符合GB/T 44985.1-2024中表1的规定，分类型数据格式要求如下：</w:t>
      </w:r>
    </w:p>
    <w:p w14:paraId="5124E5E2">
      <w:pPr>
        <w:pStyle w:val="174"/>
        <w:numPr>
          <w:ilvl w:val="0"/>
          <w:numId w:val="32"/>
        </w:numPr>
      </w:pPr>
      <w:r>
        <w:rPr>
          <w:rFonts w:hint="eastAsia"/>
        </w:rPr>
        <w:t>元数据格式：采用XML或JSON格式进行描述与封装，XML格式应遵循W3C标准，JSON格式应遵循RFC 8259规范；</w:t>
      </w:r>
    </w:p>
    <w:p w14:paraId="0F93FE73">
      <w:pPr>
        <w:pStyle w:val="174"/>
        <w:numPr>
          <w:ilvl w:val="0"/>
          <w:numId w:val="32"/>
        </w:numPr>
      </w:pPr>
      <w:r>
        <w:rPr>
          <w:rFonts w:hint="eastAsia"/>
        </w:rPr>
        <w:t>传感器时序数据：采用CSV、JSON或二进制格式，CSV格式应包含表头行，字段定义清晰，JSON格式应采用键值对结构，二进制格式需公开数据解析协议，确保数据可解析；</w:t>
      </w:r>
    </w:p>
    <w:p w14:paraId="3B95321B">
      <w:pPr>
        <w:pStyle w:val="174"/>
        <w:numPr>
          <w:ilvl w:val="0"/>
          <w:numId w:val="32"/>
        </w:numPr>
      </w:pPr>
      <w:r>
        <w:rPr>
          <w:rFonts w:hint="eastAsia"/>
        </w:rPr>
        <w:t>图像/视频数据：图像采用TIFF、JPEG、PNG、BIN等格式，视频采用H.264或H.265编码的MP4格式；</w:t>
      </w:r>
    </w:p>
    <w:p w14:paraId="65B015B7">
      <w:pPr>
        <w:pStyle w:val="174"/>
        <w:numPr>
          <w:ilvl w:val="0"/>
          <w:numId w:val="32"/>
        </w:numPr>
      </w:pPr>
      <w:r>
        <w:rPr>
          <w:rFonts w:hint="eastAsia"/>
        </w:rPr>
        <w:t>空间数据：矢量数据采用Shapefile或GeoJSON格式，栅格数据采用GeoTIFF格式，地理坐标系统采用CGCS2000，符合国家大地坐标系标准；</w:t>
      </w:r>
    </w:p>
    <w:p w14:paraId="2F3DFA81">
      <w:pPr>
        <w:pStyle w:val="174"/>
        <w:numPr>
          <w:ilvl w:val="0"/>
          <w:numId w:val="32"/>
        </w:numPr>
      </w:pPr>
      <w:r>
        <w:rPr>
          <w:rFonts w:hint="eastAsia"/>
        </w:rPr>
        <w:t>农机作业数据： 数据交互宜采用JSON格式，数据封装应符合NY/T 4614-2025中第11章的规定。</w:t>
      </w:r>
    </w:p>
    <w:p w14:paraId="77BFE55A">
      <w:pPr>
        <w:pStyle w:val="105"/>
        <w:spacing w:before="120" w:after="120"/>
        <w:rPr>
          <w:rFonts w:hint="eastAsia" w:hAnsi="黑体"/>
          <w:szCs w:val="21"/>
        </w:rPr>
      </w:pPr>
      <w:bookmarkStart w:id="76" w:name="_Toc213429088"/>
      <w:r>
        <w:rPr>
          <w:rFonts w:hint="eastAsia" w:hAnsi="黑体"/>
          <w:szCs w:val="21"/>
        </w:rPr>
        <w:t>采集</w:t>
      </w:r>
      <w:r>
        <w:rPr>
          <w:rFonts w:hint="eastAsia" w:hAnsi="黑体"/>
          <w:color w:val="000000" w:themeColor="text1"/>
          <w:szCs w:val="21"/>
          <w14:textFill>
            <w14:solidFill>
              <w14:schemeClr w14:val="tx1"/>
            </w14:solidFill>
          </w14:textFill>
        </w:rPr>
        <w:t>精度</w:t>
      </w:r>
      <w:r>
        <w:rPr>
          <w:rFonts w:hint="eastAsia" w:hAnsi="黑体"/>
          <w:szCs w:val="21"/>
        </w:rPr>
        <w:t>要求</w:t>
      </w:r>
      <w:bookmarkEnd w:id="76"/>
    </w:p>
    <w:p w14:paraId="17CE9A45">
      <w:pPr>
        <w:pStyle w:val="230"/>
        <w:rPr>
          <w:rFonts w:hint="eastAsia" w:hAnsi="宋体"/>
        </w:rPr>
      </w:pPr>
      <w:r>
        <w:rPr>
          <w:rFonts w:hAnsi="宋体"/>
        </w:rPr>
        <w:t>数据采集精度应满足农业应用需求，关键参数精度要求如下：</w:t>
      </w:r>
    </w:p>
    <w:p w14:paraId="6C01042F">
      <w:pPr>
        <w:pStyle w:val="230"/>
        <w:numPr>
          <w:ilvl w:val="0"/>
          <w:numId w:val="33"/>
        </w:numPr>
        <w:ind w:left="420" w:leftChars="200" w:firstLineChars="0"/>
        <w:rPr>
          <w:rFonts w:hint="eastAsia" w:hAnsi="宋体"/>
        </w:rPr>
      </w:pPr>
      <w:r>
        <w:rPr>
          <w:rFonts w:hint="eastAsia" w:hAnsi="宋体"/>
        </w:rPr>
        <w:t>遥感卫星数据：</w:t>
      </w:r>
    </w:p>
    <w:p w14:paraId="7E0A64F9">
      <w:pPr>
        <w:pStyle w:val="109"/>
      </w:pPr>
      <w:r>
        <w:rPr>
          <w:rFonts w:hint="eastAsia"/>
        </w:rPr>
        <w:t xml:space="preserve">用于监测作物种植面积，应选择至少具有绿光波段（520 nm～570 nm）、红光波段（620 nm～760 nm）、近红外波段（760 nm～1100 nm）范围的卫星影像数据，空间分辨率应优于10 m，云或浓雾覆盖面积占影像总面积比例不超过20%； </w:t>
      </w:r>
    </w:p>
    <w:p w14:paraId="6FD0A5DB">
      <w:pPr>
        <w:pStyle w:val="109"/>
      </w:pPr>
      <w:r>
        <w:rPr>
          <w:rFonts w:hint="eastAsia"/>
        </w:rPr>
        <w:t>用于监测作物长势和产量时，应选择至少具有红光波段（620 nm～760 nm）、近红外波段（760 nm～1040 nm）范围的卫星影像数据，空间分辨率应优于30 m，云或浓雾覆盖面积占影像总面积比例不超过20%；</w:t>
      </w:r>
    </w:p>
    <w:p w14:paraId="3277B713">
      <w:pPr>
        <w:pStyle w:val="109"/>
      </w:pPr>
      <w:r>
        <w:rPr>
          <w:rFonts w:hint="eastAsia"/>
        </w:rPr>
        <w:t>用于监测耕地土壤墒情，应选择至少具有红光波段（620 nm～760 nm）、近红外波段（760 nm～1250 nm）、热红外波段（10.0 μm～14.0 μm）范围的卫星影像数据，空间分辨率应优于50 m，云或浓雾覆盖面积占影像总面积比例不超过20%；</w:t>
      </w:r>
    </w:p>
    <w:p w14:paraId="35B718C3">
      <w:pPr>
        <w:pStyle w:val="109"/>
      </w:pPr>
      <w:r>
        <w:rPr>
          <w:rFonts w:hint="eastAsia"/>
        </w:rPr>
        <w:t>用于农情及物候期监测时，应选择至少具有绿光波段（520 nm～570 nm）、红光波段（620 nm～760 nm）、近红外波段（760 nm～1100 nm）范围的卫星影像数据，空间分辨率应优于30 m，云或浓雾覆盖面积占影像总面积比例不超过20%，在关键物候期或应急监测时，雷达卫星空间分辨率应优于20 m，绝对辐射定标精度应优于1.0 dB。</w:t>
      </w:r>
    </w:p>
    <w:p w14:paraId="4C3DC7E8">
      <w:pPr>
        <w:pStyle w:val="230"/>
        <w:numPr>
          <w:ilvl w:val="0"/>
          <w:numId w:val="33"/>
        </w:numPr>
        <w:ind w:left="420" w:leftChars="200" w:firstLineChars="0"/>
        <w:rPr>
          <w:rFonts w:hint="eastAsia" w:hAnsi="宋体"/>
        </w:rPr>
      </w:pPr>
      <w:r>
        <w:rPr>
          <w:rFonts w:hint="eastAsia" w:hAnsi="宋体"/>
        </w:rPr>
        <w:t>无人机数据：</w:t>
      </w:r>
    </w:p>
    <w:p w14:paraId="792AEBAA">
      <w:pPr>
        <w:pStyle w:val="230"/>
        <w:numPr>
          <w:ilvl w:val="0"/>
          <w:numId w:val="34"/>
        </w:numPr>
        <w:ind w:left="840" w:leftChars="400" w:firstLineChars="0"/>
        <w:rPr>
          <w:rFonts w:hint="eastAsia" w:hAnsi="宋体"/>
        </w:rPr>
      </w:pPr>
      <w:bookmarkStart w:id="77" w:name="OLE_LINK41"/>
      <w:bookmarkStart w:id="78" w:name="OLE_LINK43"/>
      <w:bookmarkStart w:id="79" w:name="OLE_LINK44"/>
      <w:bookmarkStart w:id="80" w:name="OLE_LINK42"/>
      <w:r>
        <w:rPr>
          <w:rFonts w:hint="eastAsia" w:hAnsi="宋体"/>
        </w:rPr>
        <w:t>用于监测作物长势、冠层覆盖度、株高和叶面积指数时，</w:t>
      </w:r>
      <w:r>
        <w:rPr>
          <w:rFonts w:hAnsi="宋体"/>
        </w:rPr>
        <w:t>可见光影像</w:t>
      </w:r>
      <w:r>
        <w:rPr>
          <w:rFonts w:hint="eastAsia" w:hAnsi="宋体"/>
        </w:rPr>
        <w:t>、</w:t>
      </w:r>
      <w:r>
        <w:rPr>
          <w:rFonts w:hAnsi="宋体"/>
        </w:rPr>
        <w:t>多光谱影像空间分辨率应优于10</w:t>
      </w:r>
      <w:r>
        <w:rPr>
          <w:rFonts w:hint="eastAsia" w:hAnsi="宋体"/>
        </w:rPr>
        <w:t xml:space="preserve"> </w:t>
      </w:r>
      <w:r>
        <w:rPr>
          <w:rFonts w:hAnsi="宋体"/>
        </w:rPr>
        <w:t>cm，高光谱影像空间分辨率应优于1m，激光雷达数据点云密度应不低于50</w:t>
      </w:r>
      <w:r>
        <w:rPr>
          <w:rFonts w:hint="eastAsia" w:hAnsi="宋体"/>
        </w:rPr>
        <w:t xml:space="preserve"> </w:t>
      </w:r>
      <w:r>
        <w:rPr>
          <w:rFonts w:hAnsi="宋体"/>
        </w:rPr>
        <w:t xml:space="preserve"> pts/m²</w:t>
      </w:r>
      <w:r>
        <w:rPr>
          <w:rFonts w:hint="eastAsia" w:hAnsi="宋体"/>
        </w:rPr>
        <w:t>；</w:t>
      </w:r>
    </w:p>
    <w:p w14:paraId="7E9FD788">
      <w:pPr>
        <w:pStyle w:val="230"/>
        <w:numPr>
          <w:ilvl w:val="0"/>
          <w:numId w:val="34"/>
        </w:numPr>
        <w:ind w:left="844" w:leftChars="402" w:firstLineChars="0"/>
        <w:rPr>
          <w:rFonts w:hint="eastAsia" w:hAnsi="宋体"/>
        </w:rPr>
      </w:pPr>
      <w:r>
        <w:rPr>
          <w:rFonts w:hint="eastAsia" w:hAnsi="宋体"/>
        </w:rPr>
        <w:t xml:space="preserve">用于监测作物冠层含氮量、地上部生物量时，空间分辨率应优于30 </w:t>
      </w:r>
      <w:r>
        <w:rPr>
          <w:rFonts w:hAnsi="宋体"/>
        </w:rPr>
        <w:t>cm</w:t>
      </w:r>
      <w:r>
        <w:rPr>
          <w:rFonts w:hint="eastAsia" w:hAnsi="宋体"/>
        </w:rPr>
        <w:t>。</w:t>
      </w:r>
    </w:p>
    <w:bookmarkEnd w:id="77"/>
    <w:bookmarkEnd w:id="78"/>
    <w:bookmarkEnd w:id="79"/>
    <w:bookmarkEnd w:id="80"/>
    <w:p w14:paraId="551C897F">
      <w:pPr>
        <w:pStyle w:val="230"/>
        <w:numPr>
          <w:ilvl w:val="0"/>
          <w:numId w:val="33"/>
        </w:numPr>
        <w:ind w:left="420" w:leftChars="200" w:firstLineChars="0"/>
        <w:rPr>
          <w:rFonts w:hint="eastAsia" w:hAnsi="宋体"/>
        </w:rPr>
      </w:pPr>
      <w:r>
        <w:rPr>
          <w:rFonts w:hAnsi="宋体"/>
        </w:rPr>
        <w:t>田间设备数据：</w:t>
      </w:r>
    </w:p>
    <w:p w14:paraId="42D3A82D">
      <w:pPr>
        <w:pStyle w:val="230"/>
        <w:numPr>
          <w:ilvl w:val="0"/>
          <w:numId w:val="35"/>
        </w:numPr>
        <w:ind w:left="840" w:leftChars="400" w:firstLineChars="0"/>
        <w:rPr>
          <w:rFonts w:hint="eastAsia" w:hAnsi="宋体"/>
        </w:rPr>
      </w:pPr>
      <w:r>
        <w:rPr>
          <w:rFonts w:hint="eastAsia" w:hAnsi="宋体"/>
        </w:rPr>
        <w:t>大气温度测量精度应优于±0.</w:t>
      </w:r>
      <w:r>
        <w:rPr>
          <w:rFonts w:hAnsi="宋体"/>
        </w:rPr>
        <w:t>3</w:t>
      </w:r>
      <w:r>
        <w:rPr>
          <w:rFonts w:hint="eastAsia" w:hAnsi="宋体"/>
        </w:rPr>
        <w:t>℃，相对湿度测量精度应优于±3%</w:t>
      </w:r>
      <w:r>
        <w:rPr>
          <w:rFonts w:hAnsi="宋体"/>
        </w:rPr>
        <w:t>RH</w:t>
      </w:r>
      <w:r>
        <w:rPr>
          <w:rFonts w:hint="eastAsia" w:hAnsi="宋体"/>
        </w:rPr>
        <w:t>，</w:t>
      </w:r>
      <w:bookmarkStart w:id="81" w:name="_Hlk211441092"/>
      <w:r>
        <w:rPr>
          <w:rFonts w:hint="eastAsia" w:hAnsi="宋体"/>
        </w:rPr>
        <w:t>日照辐射</w:t>
      </w:r>
      <w:bookmarkEnd w:id="81"/>
      <w:r>
        <w:rPr>
          <w:rFonts w:hint="eastAsia" w:hAnsi="宋体"/>
        </w:rPr>
        <w:t>测量精度应优于±5%，风速测量精度应优于</w:t>
      </w:r>
      <w:r>
        <w:rPr>
          <w:rFonts w:hAnsi="宋体"/>
        </w:rPr>
        <w:t>±(0.3+0.03V)m/s</w:t>
      </w:r>
      <w:r>
        <w:rPr>
          <w:rFonts w:hint="eastAsia" w:hAnsi="宋体"/>
        </w:rPr>
        <w:t>，风向测量精度应优于</w:t>
      </w:r>
      <w:r>
        <w:rPr>
          <w:rFonts w:hAnsi="宋体"/>
        </w:rPr>
        <w:t>±3°</w:t>
      </w:r>
      <w:r>
        <w:rPr>
          <w:rFonts w:hint="eastAsia" w:hAnsi="宋体"/>
        </w:rPr>
        <w:t>，降水量测量精度应优于</w:t>
      </w:r>
      <w:r>
        <w:rPr>
          <w:rFonts w:hAnsi="宋体"/>
        </w:rPr>
        <w:t>±4%</w:t>
      </w:r>
      <w:r>
        <w:rPr>
          <w:rFonts w:hint="eastAsia" w:hAnsi="宋体"/>
        </w:rPr>
        <w:t>，大气压力测量精度应优于±0.5 hPa；</w:t>
      </w:r>
    </w:p>
    <w:p w14:paraId="4CE7946C">
      <w:pPr>
        <w:pStyle w:val="230"/>
        <w:numPr>
          <w:ilvl w:val="0"/>
          <w:numId w:val="35"/>
        </w:numPr>
        <w:ind w:left="844" w:leftChars="402" w:firstLineChars="0"/>
        <w:rPr>
          <w:rFonts w:hint="eastAsia" w:hAnsi="宋体"/>
        </w:rPr>
      </w:pPr>
      <w:r>
        <w:rPr>
          <w:rFonts w:hint="eastAsia" w:hAnsi="宋体"/>
        </w:rPr>
        <w:t>土壤温度测量精度应优于±0.</w:t>
      </w:r>
      <w:r>
        <w:rPr>
          <w:rFonts w:hAnsi="宋体"/>
        </w:rPr>
        <w:t>3</w:t>
      </w:r>
      <w:r>
        <w:rPr>
          <w:rFonts w:hint="eastAsia" w:hAnsi="宋体"/>
        </w:rPr>
        <w:t xml:space="preserve">℃，土壤水分（体积含水量）测量精度应优于±3%，土壤pH值测量精度应优于±0.1，土壤电导率（EC值）测量精度应优于±3%FS； </w:t>
      </w:r>
    </w:p>
    <w:p w14:paraId="6B35D769">
      <w:pPr>
        <w:pStyle w:val="230"/>
        <w:numPr>
          <w:ilvl w:val="0"/>
          <w:numId w:val="35"/>
        </w:numPr>
        <w:ind w:left="844" w:leftChars="402" w:firstLineChars="0"/>
        <w:rPr>
          <w:rFonts w:hint="eastAsia" w:hAnsi="宋体"/>
        </w:rPr>
      </w:pPr>
      <w:r>
        <w:rPr>
          <w:rFonts w:hint="eastAsia" w:hAnsi="宋体"/>
        </w:rPr>
        <w:t>利用田间设备监测作物叶面温度、冠层覆盖度、倒伏、病害、株高、NDVI、叶绿素含量，应具备足够的光学变焦能力，确保在典型安装高度下能识别目标农情，图像分辨率可根据监测目标的具体需求确定；</w:t>
      </w:r>
    </w:p>
    <w:p w14:paraId="0B95D1BB">
      <w:pPr>
        <w:pStyle w:val="230"/>
        <w:numPr>
          <w:ilvl w:val="0"/>
          <w:numId w:val="35"/>
        </w:numPr>
        <w:ind w:left="844" w:leftChars="402" w:firstLineChars="0"/>
        <w:rPr>
          <w:rFonts w:hint="eastAsia" w:hAnsi="宋体"/>
        </w:rPr>
      </w:pPr>
      <w:r>
        <w:rPr>
          <w:rFonts w:hint="eastAsia" w:hAnsi="宋体"/>
        </w:rPr>
        <w:t>采用病虫害监测设备监测，虫情图像采集成功率应优于80%，采集的图片具备比例尺，用以判断虫体大小，诱捕虫量、虫种类别等识别准确率应优于90%；</w:t>
      </w:r>
    </w:p>
    <w:p w14:paraId="0D9BACB5">
      <w:pPr>
        <w:pStyle w:val="230"/>
        <w:numPr>
          <w:ilvl w:val="0"/>
          <w:numId w:val="35"/>
        </w:numPr>
        <w:ind w:left="844" w:leftChars="402" w:firstLineChars="0"/>
        <w:rPr>
          <w:rFonts w:hint="eastAsia" w:hAnsi="宋体"/>
        </w:rPr>
      </w:pPr>
      <w:r>
        <w:rPr>
          <w:rFonts w:hAnsi="宋体"/>
        </w:rPr>
        <w:t>目标病原菌孢子图像</w:t>
      </w:r>
      <w:r>
        <w:rPr>
          <w:rFonts w:hint="eastAsia" w:hAnsi="宋体"/>
        </w:rPr>
        <w:t>分辨率应优于</w:t>
      </w:r>
      <w:r>
        <w:rPr>
          <w:rFonts w:ascii="Times New Roman"/>
        </w:rPr>
        <w:t>​</w:t>
      </w:r>
      <w:r>
        <w:rPr>
          <w:rFonts w:hAnsi="宋体"/>
        </w:rPr>
        <w:t>500万像素、孢子种类识别准确率应优</w:t>
      </w:r>
      <w:r>
        <w:rPr>
          <w:rFonts w:hint="eastAsia" w:hAnsi="宋体"/>
        </w:rPr>
        <w:t>于8</w:t>
      </w:r>
      <w:r>
        <w:rPr>
          <w:rFonts w:hAnsi="宋体"/>
        </w:rPr>
        <w:t>5</w:t>
      </w:r>
      <w:r>
        <w:rPr>
          <w:rFonts w:hint="eastAsia" w:hAnsi="宋体"/>
        </w:rPr>
        <w:t>%，</w:t>
      </w:r>
      <w:r>
        <w:rPr>
          <w:rFonts w:hAnsi="宋体"/>
        </w:rPr>
        <w:t>孢子浓度的相对误差</w:t>
      </w:r>
      <w:r>
        <w:rPr>
          <w:rFonts w:hint="eastAsia" w:hAnsi="宋体"/>
        </w:rPr>
        <w:t>应</w:t>
      </w:r>
      <w:r>
        <w:rPr>
          <w:rFonts w:hAnsi="宋体"/>
        </w:rPr>
        <w:t>优</w:t>
      </w:r>
      <w:r>
        <w:rPr>
          <w:rFonts w:hint="eastAsia" w:hAnsi="宋体"/>
        </w:rPr>
        <w:t>于</w:t>
      </w:r>
      <w:r>
        <w:rPr>
          <w:rFonts w:hAnsi="宋体"/>
        </w:rPr>
        <w:t>±15%</w:t>
      </w:r>
      <w:r>
        <w:rPr>
          <w:rFonts w:hint="eastAsia" w:hAnsi="宋体"/>
        </w:rPr>
        <w:t>；</w:t>
      </w:r>
    </w:p>
    <w:p w14:paraId="283D50F4">
      <w:pPr>
        <w:pStyle w:val="230"/>
        <w:numPr>
          <w:ilvl w:val="0"/>
          <w:numId w:val="35"/>
        </w:numPr>
        <w:ind w:left="844" w:leftChars="402" w:firstLineChars="0"/>
        <w:rPr>
          <w:rFonts w:hint="eastAsia" w:hAnsi="宋体"/>
        </w:rPr>
      </w:pPr>
      <w:r>
        <w:rPr>
          <w:rFonts w:hint="eastAsia" w:hAnsi="宋体"/>
        </w:rPr>
        <w:t>灌溉设备流量、压力等参数的监测精度应优于±5%；</w:t>
      </w:r>
    </w:p>
    <w:p w14:paraId="53577921">
      <w:pPr>
        <w:pStyle w:val="230"/>
        <w:numPr>
          <w:ilvl w:val="0"/>
          <w:numId w:val="35"/>
        </w:numPr>
        <w:ind w:left="844" w:leftChars="402" w:firstLineChars="0"/>
        <w:rPr>
          <w:rFonts w:hint="eastAsia" w:hAnsi="宋体"/>
        </w:rPr>
      </w:pPr>
      <w:r>
        <w:rPr>
          <w:rFonts w:hint="eastAsia" w:hAnsi="宋体"/>
        </w:rPr>
        <w:t>采用视频设备用于宏观农情与安全监控，视频图像的图像分辨率、帧率等应参照GB 37300的规定。</w:t>
      </w:r>
    </w:p>
    <w:p w14:paraId="5DCED4AF">
      <w:pPr>
        <w:pStyle w:val="230"/>
        <w:numPr>
          <w:ilvl w:val="0"/>
          <w:numId w:val="33"/>
        </w:numPr>
        <w:ind w:left="420" w:leftChars="200" w:firstLineChars="0"/>
        <w:rPr>
          <w:rFonts w:hint="eastAsia" w:hAnsi="宋体"/>
        </w:rPr>
      </w:pPr>
      <w:r>
        <w:rPr>
          <w:rFonts w:hint="eastAsia" w:hAnsi="宋体"/>
        </w:rPr>
        <w:t>农机作业数据：</w:t>
      </w:r>
    </w:p>
    <w:p w14:paraId="62C2146A">
      <w:pPr>
        <w:pStyle w:val="230"/>
        <w:numPr>
          <w:ilvl w:val="0"/>
          <w:numId w:val="36"/>
        </w:numPr>
        <w:ind w:left="840" w:leftChars="400" w:firstLineChars="0"/>
        <w:rPr>
          <w:rFonts w:hint="eastAsia" w:hAnsi="宋体"/>
        </w:rPr>
      </w:pPr>
      <w:r>
        <w:rPr>
          <w:rFonts w:hint="eastAsia" w:hAnsi="宋体"/>
        </w:rPr>
        <w:t>农机自动驾驶场景需达到厘米级精度，可参考GB/T 18314-</w:t>
      </w:r>
      <w:r>
        <w:rPr>
          <w:rFonts w:hAnsi="宋体"/>
        </w:rPr>
        <w:t>2024</w:t>
      </w:r>
      <w:r>
        <w:rPr>
          <w:rFonts w:hint="eastAsia" w:hAnsi="宋体"/>
        </w:rPr>
        <w:t>中第5章的规定；</w:t>
      </w:r>
    </w:p>
    <w:p w14:paraId="4A96145A">
      <w:pPr>
        <w:pStyle w:val="230"/>
        <w:numPr>
          <w:ilvl w:val="0"/>
          <w:numId w:val="36"/>
        </w:numPr>
        <w:ind w:left="844" w:leftChars="402" w:firstLineChars="0"/>
        <w:rPr>
          <w:rFonts w:hint="eastAsia" w:hAnsi="宋体"/>
        </w:rPr>
      </w:pPr>
      <w:r>
        <w:rPr>
          <w:rFonts w:hint="eastAsia" w:hAnsi="宋体"/>
        </w:rPr>
        <w:t>农机作业数据采集参数应符合NY/T 4614-2025中第10章的规定，作业数据监测性能应符合GB</w:t>
      </w:r>
      <w:r>
        <w:rPr>
          <w:rFonts w:hAnsi="宋体"/>
        </w:rPr>
        <w:t>/T 46268-2025</w:t>
      </w:r>
      <w:r>
        <w:rPr>
          <w:rFonts w:hint="eastAsia" w:hAnsi="宋体"/>
        </w:rPr>
        <w:t>中</w:t>
      </w:r>
      <w:r>
        <w:rPr>
          <w:rFonts w:hAnsi="宋体"/>
        </w:rPr>
        <w:t>5.3.4</w:t>
      </w:r>
      <w:r>
        <w:rPr>
          <w:rFonts w:hint="eastAsia" w:hAnsi="宋体"/>
        </w:rPr>
        <w:t>的规定。</w:t>
      </w:r>
    </w:p>
    <w:p w14:paraId="7A97A578">
      <w:pPr>
        <w:pStyle w:val="105"/>
        <w:spacing w:before="120" w:after="120"/>
      </w:pPr>
      <w:bookmarkStart w:id="82" w:name="_Toc213429089"/>
      <w:r>
        <w:rPr>
          <w:rFonts w:hint="eastAsia"/>
        </w:rPr>
        <w:t>采集频率要求</w:t>
      </w:r>
      <w:bookmarkEnd w:id="82"/>
    </w:p>
    <w:p w14:paraId="26B3F890">
      <w:pPr>
        <w:pStyle w:val="230"/>
        <w:rPr>
          <w:rFonts w:hint="eastAsia" w:hAnsi="宋体"/>
        </w:rPr>
      </w:pPr>
      <w:r>
        <w:rPr>
          <w:rFonts w:hAnsi="宋体"/>
        </w:rPr>
        <w:t>数据采集频率应根据数据类型和业务需求确定：</w:t>
      </w:r>
    </w:p>
    <w:p w14:paraId="61536B7A">
      <w:pPr>
        <w:pStyle w:val="230"/>
        <w:numPr>
          <w:ilvl w:val="0"/>
          <w:numId w:val="37"/>
        </w:numPr>
        <w:ind w:left="420" w:leftChars="200" w:firstLineChars="0"/>
        <w:rPr>
          <w:rFonts w:hint="eastAsia" w:hAnsi="宋体"/>
        </w:rPr>
      </w:pPr>
      <w:r>
        <w:rPr>
          <w:rFonts w:hint="eastAsia" w:hAnsi="宋体"/>
        </w:rPr>
        <w:t>遥感卫星数据：</w:t>
      </w:r>
    </w:p>
    <w:p w14:paraId="584F05E1">
      <w:pPr>
        <w:pStyle w:val="230"/>
        <w:numPr>
          <w:ilvl w:val="0"/>
          <w:numId w:val="38"/>
        </w:numPr>
        <w:ind w:left="844" w:leftChars="402" w:firstLineChars="0"/>
        <w:rPr>
          <w:rFonts w:hint="eastAsia" w:hAnsi="宋体"/>
        </w:rPr>
      </w:pPr>
      <w:r>
        <w:rPr>
          <w:rFonts w:hint="eastAsia" w:hAnsi="宋体"/>
        </w:rPr>
        <w:t>用于监测作物种植面积，</w:t>
      </w:r>
      <w:r>
        <w:rPr>
          <w:rFonts w:hAnsi="宋体"/>
        </w:rPr>
        <w:t>在作物</w:t>
      </w:r>
      <w:r>
        <w:rPr>
          <w:rFonts w:hint="eastAsia" w:hAnsi="宋体"/>
        </w:rPr>
        <w:t>关键</w:t>
      </w:r>
      <w:r>
        <w:rPr>
          <w:rFonts w:hAnsi="宋体"/>
        </w:rPr>
        <w:t>生育期内，数据</w:t>
      </w:r>
      <w:r>
        <w:rPr>
          <w:rFonts w:hint="eastAsia" w:hAnsi="宋体"/>
        </w:rPr>
        <w:t>采集</w:t>
      </w:r>
      <w:r>
        <w:rPr>
          <w:rFonts w:hAnsi="宋体"/>
        </w:rPr>
        <w:t>频率应</w:t>
      </w:r>
      <w:r>
        <w:rPr>
          <w:rFonts w:ascii="Times New Roman"/>
        </w:rPr>
        <w:t>​​</w:t>
      </w:r>
      <w:r>
        <w:rPr>
          <w:rFonts w:hAnsi="宋体"/>
        </w:rPr>
        <w:t>不低于每</w:t>
      </w:r>
      <w:r>
        <w:rPr>
          <w:rFonts w:hint="eastAsia" w:hAnsi="宋体"/>
        </w:rPr>
        <w:t>30</w:t>
      </w:r>
      <w:r>
        <w:rPr>
          <w:rFonts w:hAnsi="宋体"/>
        </w:rPr>
        <w:t>天</w:t>
      </w:r>
      <w:r>
        <w:rPr>
          <w:rFonts w:hint="eastAsia" w:hAnsi="宋体"/>
        </w:rPr>
        <w:t>/</w:t>
      </w:r>
      <w:r>
        <w:rPr>
          <w:rFonts w:hAnsi="宋体"/>
        </w:rPr>
        <w:t>次</w:t>
      </w:r>
      <w:r>
        <w:rPr>
          <w:rFonts w:ascii="Times New Roman"/>
        </w:rPr>
        <w:t>​​</w:t>
      </w:r>
      <w:r>
        <w:rPr>
          <w:rFonts w:hint="eastAsia" w:hAnsi="宋体"/>
        </w:rPr>
        <w:t>；</w:t>
      </w:r>
      <w:r>
        <w:rPr>
          <w:rFonts w:hAnsi="宋体"/>
        </w:rPr>
        <w:t xml:space="preserve"> </w:t>
      </w:r>
    </w:p>
    <w:p w14:paraId="6AA16B6B">
      <w:pPr>
        <w:pStyle w:val="230"/>
        <w:numPr>
          <w:ilvl w:val="0"/>
          <w:numId w:val="38"/>
        </w:numPr>
        <w:ind w:left="844" w:leftChars="402" w:firstLineChars="0"/>
        <w:rPr>
          <w:rFonts w:hint="eastAsia" w:hAnsi="宋体"/>
        </w:rPr>
      </w:pPr>
      <w:r>
        <w:rPr>
          <w:rFonts w:hint="eastAsia" w:hAnsi="宋体"/>
        </w:rPr>
        <w:t>用于监测作物长势和产量时，</w:t>
      </w:r>
      <w:r>
        <w:rPr>
          <w:rFonts w:hAnsi="宋体"/>
        </w:rPr>
        <w:t>在作物关键生育期内，数据</w:t>
      </w:r>
      <w:r>
        <w:rPr>
          <w:rFonts w:hint="eastAsia" w:hAnsi="宋体"/>
        </w:rPr>
        <w:t>采集</w:t>
      </w:r>
      <w:r>
        <w:rPr>
          <w:rFonts w:hAnsi="宋体"/>
        </w:rPr>
        <w:t>频率应</w:t>
      </w:r>
      <w:r>
        <w:rPr>
          <w:rFonts w:ascii="Times New Roman"/>
        </w:rPr>
        <w:t>​​</w:t>
      </w:r>
      <w:r>
        <w:rPr>
          <w:rFonts w:hAnsi="宋体"/>
        </w:rPr>
        <w:t>不低于每</w:t>
      </w:r>
      <w:r>
        <w:rPr>
          <w:rFonts w:hint="eastAsia" w:hAnsi="宋体"/>
        </w:rPr>
        <w:t>15</w:t>
      </w:r>
      <w:r>
        <w:rPr>
          <w:rFonts w:hAnsi="宋体"/>
        </w:rPr>
        <w:t>天</w:t>
      </w:r>
      <w:r>
        <w:rPr>
          <w:rFonts w:hint="eastAsia" w:hAnsi="宋体"/>
        </w:rPr>
        <w:t>/</w:t>
      </w:r>
      <w:r>
        <w:rPr>
          <w:rFonts w:hAnsi="宋体"/>
        </w:rPr>
        <w:t>次</w:t>
      </w:r>
      <w:r>
        <w:rPr>
          <w:rFonts w:ascii="Times New Roman"/>
        </w:rPr>
        <w:t>​​</w:t>
      </w:r>
      <w:r>
        <w:rPr>
          <w:rFonts w:hint="eastAsia" w:hAnsi="宋体"/>
        </w:rPr>
        <w:t>；</w:t>
      </w:r>
    </w:p>
    <w:p w14:paraId="4DA2CA2D">
      <w:pPr>
        <w:pStyle w:val="230"/>
        <w:numPr>
          <w:ilvl w:val="0"/>
          <w:numId w:val="38"/>
        </w:numPr>
        <w:ind w:left="844" w:leftChars="402" w:firstLineChars="0"/>
        <w:rPr>
          <w:rFonts w:hint="eastAsia" w:hAnsi="宋体"/>
        </w:rPr>
      </w:pPr>
      <w:r>
        <w:rPr>
          <w:rFonts w:hint="eastAsia" w:hAnsi="宋体"/>
        </w:rPr>
        <w:t>用于监测耕地土壤墒情，</w:t>
      </w:r>
      <w:r>
        <w:rPr>
          <w:rFonts w:hAnsi="宋体"/>
        </w:rPr>
        <w:t>在作物</w:t>
      </w:r>
      <w:r>
        <w:rPr>
          <w:rFonts w:hint="eastAsia" w:hAnsi="宋体"/>
        </w:rPr>
        <w:t>关键</w:t>
      </w:r>
      <w:r>
        <w:rPr>
          <w:rFonts w:hAnsi="宋体"/>
        </w:rPr>
        <w:t>生育期内，数据</w:t>
      </w:r>
      <w:r>
        <w:rPr>
          <w:rFonts w:hint="eastAsia" w:hAnsi="宋体"/>
        </w:rPr>
        <w:t>采集</w:t>
      </w:r>
      <w:r>
        <w:rPr>
          <w:rFonts w:hAnsi="宋体"/>
        </w:rPr>
        <w:t>频率应</w:t>
      </w:r>
      <w:r>
        <w:rPr>
          <w:rFonts w:ascii="Times New Roman"/>
        </w:rPr>
        <w:t>​​</w:t>
      </w:r>
      <w:r>
        <w:rPr>
          <w:rFonts w:hAnsi="宋体"/>
        </w:rPr>
        <w:t>不低于每</w:t>
      </w:r>
      <w:r>
        <w:rPr>
          <w:rFonts w:hint="eastAsia" w:hAnsi="宋体"/>
        </w:rPr>
        <w:t>30天/</w:t>
      </w:r>
      <w:r>
        <w:rPr>
          <w:rFonts w:hAnsi="宋体"/>
        </w:rPr>
        <w:t>次</w:t>
      </w:r>
      <w:r>
        <w:rPr>
          <w:rFonts w:hint="eastAsia" w:hAnsi="宋体"/>
        </w:rPr>
        <w:t>；</w:t>
      </w:r>
    </w:p>
    <w:p w14:paraId="7933062C">
      <w:pPr>
        <w:pStyle w:val="230"/>
        <w:numPr>
          <w:ilvl w:val="0"/>
          <w:numId w:val="38"/>
        </w:numPr>
        <w:ind w:left="844" w:leftChars="402" w:firstLineChars="0"/>
        <w:rPr>
          <w:rFonts w:hint="eastAsia" w:hAnsi="宋体"/>
        </w:rPr>
      </w:pPr>
      <w:r>
        <w:rPr>
          <w:rFonts w:hint="eastAsia" w:hAnsi="宋体"/>
        </w:rPr>
        <w:t>用于农情及物候期监测时，</w:t>
      </w:r>
      <w:r>
        <w:rPr>
          <w:rFonts w:hAnsi="宋体"/>
        </w:rPr>
        <w:t>在作物关键生育期内，数据</w:t>
      </w:r>
      <w:r>
        <w:rPr>
          <w:rFonts w:hint="eastAsia" w:hAnsi="宋体"/>
        </w:rPr>
        <w:t>采集</w:t>
      </w:r>
      <w:r>
        <w:rPr>
          <w:rFonts w:hAnsi="宋体"/>
        </w:rPr>
        <w:t>频率应</w:t>
      </w:r>
      <w:r>
        <w:rPr>
          <w:rFonts w:ascii="Times New Roman"/>
        </w:rPr>
        <w:t>​​</w:t>
      </w:r>
      <w:r>
        <w:rPr>
          <w:rFonts w:hAnsi="宋体"/>
        </w:rPr>
        <w:t>不低于每</w:t>
      </w:r>
      <w:r>
        <w:rPr>
          <w:rFonts w:hint="eastAsia" w:hAnsi="宋体"/>
        </w:rPr>
        <w:t>15</w:t>
      </w:r>
      <w:r>
        <w:rPr>
          <w:rFonts w:hAnsi="宋体"/>
        </w:rPr>
        <w:t>天</w:t>
      </w:r>
      <w:r>
        <w:rPr>
          <w:rFonts w:hint="eastAsia" w:hAnsi="宋体"/>
        </w:rPr>
        <w:t>/</w:t>
      </w:r>
      <w:r>
        <w:rPr>
          <w:rFonts w:hAnsi="宋体"/>
        </w:rPr>
        <w:t>次</w:t>
      </w:r>
      <w:r>
        <w:rPr>
          <w:rFonts w:ascii="Times New Roman"/>
        </w:rPr>
        <w:t>​​</w:t>
      </w:r>
      <w:r>
        <w:rPr>
          <w:rFonts w:hint="eastAsia" w:hAnsi="宋体"/>
        </w:rPr>
        <w:t>。</w:t>
      </w:r>
    </w:p>
    <w:p w14:paraId="3580C06B">
      <w:pPr>
        <w:pStyle w:val="230"/>
        <w:numPr>
          <w:ilvl w:val="0"/>
          <w:numId w:val="37"/>
        </w:numPr>
        <w:ind w:left="420" w:leftChars="200" w:firstLineChars="0"/>
        <w:rPr>
          <w:rFonts w:hint="eastAsia" w:hAnsi="宋体"/>
        </w:rPr>
      </w:pPr>
      <w:r>
        <w:rPr>
          <w:rFonts w:hAnsi="宋体"/>
        </w:rPr>
        <w:t>无人机数据：</w:t>
      </w:r>
    </w:p>
    <w:p w14:paraId="27629B38">
      <w:pPr>
        <w:pStyle w:val="230"/>
        <w:numPr>
          <w:ilvl w:val="0"/>
          <w:numId w:val="39"/>
        </w:numPr>
        <w:ind w:left="844" w:leftChars="402" w:firstLineChars="0"/>
        <w:rPr>
          <w:rFonts w:hint="eastAsia" w:hAnsi="宋体"/>
        </w:rPr>
      </w:pPr>
      <w:r>
        <w:rPr>
          <w:rFonts w:hint="eastAsia" w:hAnsi="宋体"/>
        </w:rPr>
        <w:t>用于监测作物长势、冠层覆盖度、株高和叶面积指数时，</w:t>
      </w:r>
      <w:r>
        <w:rPr>
          <w:rFonts w:hAnsi="宋体"/>
        </w:rPr>
        <w:t>数据</w:t>
      </w:r>
      <w:r>
        <w:rPr>
          <w:rFonts w:hint="eastAsia" w:hAnsi="宋体"/>
        </w:rPr>
        <w:t>采集</w:t>
      </w:r>
      <w:r>
        <w:rPr>
          <w:rFonts w:hAnsi="宋体"/>
        </w:rPr>
        <w:t>频率应</w:t>
      </w:r>
      <w:r>
        <w:rPr>
          <w:rFonts w:ascii="Times New Roman"/>
        </w:rPr>
        <w:t>​​</w:t>
      </w:r>
      <w:r>
        <w:rPr>
          <w:rFonts w:hAnsi="宋体"/>
        </w:rPr>
        <w:t>不低于每15天</w:t>
      </w:r>
      <w:r>
        <w:rPr>
          <w:rFonts w:hint="eastAsia" w:hAnsi="宋体"/>
        </w:rPr>
        <w:t>/</w:t>
      </w:r>
      <w:r>
        <w:rPr>
          <w:rFonts w:hAnsi="宋体"/>
        </w:rPr>
        <w:t>次</w:t>
      </w:r>
      <w:r>
        <w:rPr>
          <w:rFonts w:hint="eastAsia" w:hAnsi="宋体"/>
        </w:rPr>
        <w:t>；</w:t>
      </w:r>
    </w:p>
    <w:p w14:paraId="0CE97EBA">
      <w:pPr>
        <w:pStyle w:val="230"/>
        <w:numPr>
          <w:ilvl w:val="0"/>
          <w:numId w:val="39"/>
        </w:numPr>
        <w:ind w:left="844" w:leftChars="402" w:firstLineChars="0"/>
        <w:rPr>
          <w:rFonts w:hint="eastAsia" w:hAnsi="宋体"/>
        </w:rPr>
      </w:pPr>
      <w:r>
        <w:rPr>
          <w:rFonts w:hint="eastAsia" w:hAnsi="宋体"/>
        </w:rPr>
        <w:t>用于监测作物冠层含氮量、地上部生物量时，</w:t>
      </w:r>
      <w:r>
        <w:rPr>
          <w:rFonts w:hAnsi="宋体"/>
        </w:rPr>
        <w:t>数据</w:t>
      </w:r>
      <w:r>
        <w:rPr>
          <w:rFonts w:hint="eastAsia" w:hAnsi="宋体"/>
        </w:rPr>
        <w:t>采集</w:t>
      </w:r>
      <w:r>
        <w:rPr>
          <w:rFonts w:hAnsi="宋体"/>
        </w:rPr>
        <w:t>频率应</w:t>
      </w:r>
      <w:r>
        <w:rPr>
          <w:rFonts w:ascii="Times New Roman"/>
        </w:rPr>
        <w:t>​​</w:t>
      </w:r>
      <w:r>
        <w:rPr>
          <w:rFonts w:hAnsi="宋体"/>
        </w:rPr>
        <w:t>不低于每15天</w:t>
      </w:r>
      <w:r>
        <w:rPr>
          <w:rFonts w:hint="eastAsia" w:hAnsi="宋体"/>
        </w:rPr>
        <w:t>/</w:t>
      </w:r>
      <w:r>
        <w:rPr>
          <w:rFonts w:hAnsi="宋体"/>
        </w:rPr>
        <w:t>次</w:t>
      </w:r>
      <w:r>
        <w:rPr>
          <w:rFonts w:hint="eastAsia" w:hAnsi="宋体"/>
        </w:rPr>
        <w:t>。</w:t>
      </w:r>
    </w:p>
    <w:p w14:paraId="74AF4EB4">
      <w:pPr>
        <w:pStyle w:val="230"/>
        <w:numPr>
          <w:ilvl w:val="0"/>
          <w:numId w:val="37"/>
        </w:numPr>
        <w:ind w:left="420" w:leftChars="200" w:firstLineChars="0"/>
        <w:rPr>
          <w:rFonts w:hint="eastAsia" w:hAnsi="宋体"/>
        </w:rPr>
      </w:pPr>
      <w:r>
        <w:rPr>
          <w:rFonts w:hAnsi="宋体"/>
        </w:rPr>
        <w:t>田间设备数据：</w:t>
      </w:r>
    </w:p>
    <w:p w14:paraId="046B44E2">
      <w:pPr>
        <w:pStyle w:val="230"/>
        <w:numPr>
          <w:ilvl w:val="0"/>
          <w:numId w:val="40"/>
        </w:numPr>
        <w:ind w:left="844" w:leftChars="402" w:firstLineChars="0"/>
        <w:rPr>
          <w:rFonts w:hint="eastAsia" w:hAnsi="宋体"/>
        </w:rPr>
      </w:pPr>
      <w:r>
        <w:rPr>
          <w:rFonts w:hAnsi="宋体"/>
        </w:rPr>
        <w:t>大气温度、相对湿度、日照辐射、风速、风向、降水量、大气压力</w:t>
      </w:r>
      <w:r>
        <w:rPr>
          <w:rFonts w:ascii="Times New Roman"/>
        </w:rPr>
        <w:t>​​</w:t>
      </w:r>
      <w:r>
        <w:rPr>
          <w:rFonts w:hint="eastAsia" w:hAnsi="宋体"/>
        </w:rPr>
        <w:t>应不低于</w:t>
      </w:r>
      <w:r>
        <w:rPr>
          <w:rFonts w:hAnsi="宋体"/>
        </w:rPr>
        <w:t>每</w:t>
      </w:r>
      <w:r>
        <w:rPr>
          <w:rFonts w:hint="eastAsia" w:hAnsi="宋体"/>
        </w:rPr>
        <w:t>60分钟/</w:t>
      </w:r>
      <w:r>
        <w:rPr>
          <w:rFonts w:hAnsi="宋体"/>
        </w:rPr>
        <w:t>次</w:t>
      </w:r>
      <w:r>
        <w:rPr>
          <w:rFonts w:hint="eastAsia" w:hAnsi="宋体"/>
        </w:rPr>
        <w:t>的数据采集频率；</w:t>
      </w:r>
    </w:p>
    <w:p w14:paraId="223E3E63">
      <w:pPr>
        <w:pStyle w:val="230"/>
        <w:numPr>
          <w:ilvl w:val="0"/>
          <w:numId w:val="40"/>
        </w:numPr>
        <w:ind w:left="844" w:leftChars="402" w:firstLineChars="0"/>
        <w:rPr>
          <w:rFonts w:hint="eastAsia" w:hAnsi="宋体"/>
        </w:rPr>
      </w:pPr>
      <w:r>
        <w:rPr>
          <w:rFonts w:hint="eastAsia" w:hAnsi="宋体"/>
        </w:rPr>
        <w:t>土壤温度、土壤水分（体积含水量）的</w:t>
      </w:r>
      <w:r>
        <w:rPr>
          <w:rFonts w:hAnsi="宋体"/>
        </w:rPr>
        <w:t>数据采集频率应</w:t>
      </w:r>
      <w:r>
        <w:rPr>
          <w:rFonts w:ascii="Times New Roman"/>
        </w:rPr>
        <w:t>​​</w:t>
      </w:r>
      <w:r>
        <w:rPr>
          <w:rFonts w:hAnsi="宋体"/>
        </w:rPr>
        <w:t>不低于每60分钟</w:t>
      </w:r>
      <w:r>
        <w:rPr>
          <w:rFonts w:hint="eastAsia" w:hAnsi="宋体"/>
        </w:rPr>
        <w:t>/</w:t>
      </w:r>
      <w:r>
        <w:rPr>
          <w:rFonts w:hAnsi="宋体"/>
        </w:rPr>
        <w:t>次</w:t>
      </w:r>
      <w:r>
        <w:rPr>
          <w:rFonts w:hint="eastAsia" w:hAnsi="宋体"/>
        </w:rPr>
        <w:t>，土壤pH值测量、土壤电导率（EC值）的</w:t>
      </w:r>
      <w:r>
        <w:rPr>
          <w:rFonts w:hAnsi="宋体"/>
        </w:rPr>
        <w:t>数据采集频率应</w:t>
      </w:r>
      <w:r>
        <w:rPr>
          <w:rFonts w:ascii="Times New Roman"/>
        </w:rPr>
        <w:t>​​</w:t>
      </w:r>
      <w:r>
        <w:rPr>
          <w:rFonts w:hAnsi="宋体"/>
        </w:rPr>
        <w:t>不低于</w:t>
      </w:r>
      <w:r>
        <w:rPr>
          <w:rFonts w:hint="eastAsia" w:hAnsi="宋体"/>
        </w:rPr>
        <w:t>1</w:t>
      </w:r>
      <w:r>
        <w:rPr>
          <w:rFonts w:hAnsi="宋体"/>
        </w:rPr>
        <w:t>80</w:t>
      </w:r>
      <w:r>
        <w:rPr>
          <w:rFonts w:hint="eastAsia" w:hAnsi="宋体"/>
        </w:rPr>
        <w:t>天/</w:t>
      </w:r>
      <w:r>
        <w:rPr>
          <w:rFonts w:hAnsi="宋体"/>
        </w:rPr>
        <w:t>次</w:t>
      </w:r>
      <w:r>
        <w:rPr>
          <w:rFonts w:hint="eastAsia" w:hAnsi="宋体"/>
        </w:rPr>
        <w:t xml:space="preserve">； </w:t>
      </w:r>
    </w:p>
    <w:p w14:paraId="48EC1CDA">
      <w:pPr>
        <w:pStyle w:val="230"/>
        <w:numPr>
          <w:ilvl w:val="0"/>
          <w:numId w:val="40"/>
        </w:numPr>
        <w:ind w:left="844" w:leftChars="402" w:firstLineChars="0"/>
        <w:rPr>
          <w:rFonts w:hint="eastAsia" w:hAnsi="宋体"/>
        </w:rPr>
      </w:pPr>
      <w:r>
        <w:rPr>
          <w:rFonts w:hint="eastAsia" w:hAnsi="宋体"/>
        </w:rPr>
        <w:t>利用田间设备监测作物叶面温度、冠层覆盖度、倒伏、病害、株高、NDVI、叶绿素含量的</w:t>
      </w:r>
      <w:r>
        <w:rPr>
          <w:rFonts w:hAnsi="宋体"/>
        </w:rPr>
        <w:t>数据采集频率应</w:t>
      </w:r>
      <w:r>
        <w:rPr>
          <w:rFonts w:ascii="Times New Roman"/>
        </w:rPr>
        <w:t>​​</w:t>
      </w:r>
      <w:r>
        <w:rPr>
          <w:rFonts w:hAnsi="宋体"/>
        </w:rPr>
        <w:t>不低于每</w:t>
      </w:r>
      <w:r>
        <w:rPr>
          <w:rFonts w:hint="eastAsia" w:hAnsi="宋体"/>
        </w:rPr>
        <w:t>天/</w:t>
      </w:r>
      <w:r>
        <w:rPr>
          <w:rFonts w:hAnsi="宋体"/>
        </w:rPr>
        <w:t>次</w:t>
      </w:r>
      <w:r>
        <w:rPr>
          <w:rFonts w:hint="eastAsia" w:hAnsi="宋体"/>
        </w:rPr>
        <w:t>；</w:t>
      </w:r>
    </w:p>
    <w:p w14:paraId="251BBC93">
      <w:pPr>
        <w:pStyle w:val="230"/>
        <w:numPr>
          <w:ilvl w:val="0"/>
          <w:numId w:val="40"/>
        </w:numPr>
        <w:ind w:left="844" w:leftChars="402" w:firstLineChars="0"/>
        <w:rPr>
          <w:rFonts w:hint="eastAsia" w:hAnsi="宋体"/>
        </w:rPr>
      </w:pPr>
      <w:r>
        <w:rPr>
          <w:rFonts w:hint="eastAsia" w:hAnsi="宋体"/>
        </w:rPr>
        <w:t>虫情图像的</w:t>
      </w:r>
      <w:r>
        <w:rPr>
          <w:rFonts w:hAnsi="宋体"/>
        </w:rPr>
        <w:t>数据采集频率应</w:t>
      </w:r>
      <w:r>
        <w:rPr>
          <w:rFonts w:ascii="Times New Roman"/>
        </w:rPr>
        <w:t>​​</w:t>
      </w:r>
      <w:r>
        <w:rPr>
          <w:rFonts w:hAnsi="宋体"/>
        </w:rPr>
        <w:t>不低于每</w:t>
      </w:r>
      <w:r>
        <w:rPr>
          <w:rFonts w:hint="eastAsia" w:hAnsi="宋体"/>
        </w:rPr>
        <w:t>天/</w:t>
      </w:r>
      <w:r>
        <w:rPr>
          <w:rFonts w:hAnsi="宋体"/>
        </w:rPr>
        <w:t>次</w:t>
      </w:r>
      <w:r>
        <w:rPr>
          <w:rFonts w:hint="eastAsia" w:hAnsi="宋体"/>
        </w:rPr>
        <w:t>；</w:t>
      </w:r>
    </w:p>
    <w:p w14:paraId="341E2407">
      <w:pPr>
        <w:pStyle w:val="230"/>
        <w:numPr>
          <w:ilvl w:val="0"/>
          <w:numId w:val="40"/>
        </w:numPr>
        <w:ind w:left="844" w:leftChars="402" w:firstLineChars="0"/>
        <w:rPr>
          <w:rFonts w:hint="eastAsia" w:hAnsi="宋体"/>
        </w:rPr>
      </w:pPr>
      <w:r>
        <w:rPr>
          <w:rFonts w:hAnsi="宋体"/>
        </w:rPr>
        <w:t>目标病原菌孢子图像</w:t>
      </w:r>
      <w:r>
        <w:rPr>
          <w:rFonts w:hint="eastAsia" w:hAnsi="宋体"/>
        </w:rPr>
        <w:t>的数据</w:t>
      </w:r>
      <w:r>
        <w:rPr>
          <w:rFonts w:hAnsi="宋体"/>
        </w:rPr>
        <w:t>采集频率应</w:t>
      </w:r>
      <w:r>
        <w:rPr>
          <w:rFonts w:ascii="Times New Roman"/>
        </w:rPr>
        <w:t>​​</w:t>
      </w:r>
      <w:r>
        <w:rPr>
          <w:rFonts w:hAnsi="宋体"/>
        </w:rPr>
        <w:t>不低于每</w:t>
      </w:r>
      <w:r>
        <w:rPr>
          <w:rFonts w:hint="eastAsia" w:hAnsi="宋体"/>
        </w:rPr>
        <w:t>天/</w:t>
      </w:r>
      <w:r>
        <w:rPr>
          <w:rFonts w:hAnsi="宋体"/>
        </w:rPr>
        <w:t>次</w:t>
      </w:r>
      <w:r>
        <w:rPr>
          <w:rFonts w:hint="eastAsia" w:hAnsi="宋体"/>
        </w:rPr>
        <w:t>；</w:t>
      </w:r>
    </w:p>
    <w:p w14:paraId="0358E51B">
      <w:pPr>
        <w:pStyle w:val="230"/>
        <w:numPr>
          <w:ilvl w:val="0"/>
          <w:numId w:val="40"/>
        </w:numPr>
        <w:ind w:left="844" w:leftChars="402" w:firstLineChars="0"/>
        <w:rPr>
          <w:rFonts w:hint="eastAsia" w:hAnsi="宋体"/>
        </w:rPr>
      </w:pPr>
      <w:r>
        <w:rPr>
          <w:rFonts w:hint="eastAsia" w:hAnsi="宋体"/>
        </w:rPr>
        <w:t>灌溉设备流量、压力等数据采集应与</w:t>
      </w:r>
      <w:r>
        <w:rPr>
          <w:rFonts w:hAnsi="宋体"/>
        </w:rPr>
        <w:t>阀门动作事件联动</w:t>
      </w:r>
      <w:r>
        <w:rPr>
          <w:rFonts w:ascii="Times New Roman"/>
        </w:rPr>
        <w:t>​​</w:t>
      </w:r>
      <w:r>
        <w:rPr>
          <w:rFonts w:hAnsi="宋体"/>
        </w:rPr>
        <w:t>记录</w:t>
      </w:r>
      <w:r>
        <w:rPr>
          <w:rFonts w:hint="eastAsia" w:hAnsi="宋体"/>
        </w:rPr>
        <w:t>；</w:t>
      </w:r>
    </w:p>
    <w:p w14:paraId="0459F802">
      <w:pPr>
        <w:pStyle w:val="230"/>
        <w:numPr>
          <w:ilvl w:val="0"/>
          <w:numId w:val="40"/>
        </w:numPr>
        <w:ind w:left="844" w:leftChars="402" w:firstLineChars="0"/>
        <w:rPr>
          <w:rFonts w:hint="eastAsia" w:hAnsi="宋体"/>
        </w:rPr>
      </w:pPr>
      <w:r>
        <w:rPr>
          <w:rFonts w:hint="eastAsia" w:hAnsi="宋体"/>
        </w:rPr>
        <w:t>视频设备应</w:t>
      </w:r>
      <w:r>
        <w:rPr>
          <w:rFonts w:ascii="Times New Roman"/>
        </w:rPr>
        <w:t>​​</w:t>
      </w:r>
      <w:r>
        <w:rPr>
          <w:rFonts w:hAnsi="宋体"/>
        </w:rPr>
        <w:t>连续录制或事件触发录制</w:t>
      </w:r>
      <w:r>
        <w:rPr>
          <w:rFonts w:ascii="Times New Roman"/>
        </w:rPr>
        <w:t>​​</w:t>
      </w:r>
      <w:r>
        <w:rPr>
          <w:rFonts w:hAnsi="宋体"/>
        </w:rPr>
        <w:t>，帧率不低于15帧/秒</w:t>
      </w:r>
      <w:r>
        <w:rPr>
          <w:rFonts w:hint="eastAsia" w:hAnsi="宋体"/>
        </w:rPr>
        <w:t>。</w:t>
      </w:r>
    </w:p>
    <w:p w14:paraId="0A8C04E0">
      <w:pPr>
        <w:pStyle w:val="230"/>
        <w:numPr>
          <w:ilvl w:val="0"/>
          <w:numId w:val="37"/>
        </w:numPr>
        <w:ind w:left="420" w:leftChars="200" w:firstLineChars="0"/>
        <w:rPr>
          <w:rFonts w:hint="eastAsia" w:hAnsi="宋体"/>
        </w:rPr>
      </w:pPr>
      <w:r>
        <w:rPr>
          <w:rFonts w:hAnsi="宋体"/>
        </w:rPr>
        <w:t>农机作业数据：</w:t>
      </w:r>
    </w:p>
    <w:p w14:paraId="38A3B5EE">
      <w:pPr>
        <w:pStyle w:val="230"/>
        <w:numPr>
          <w:ilvl w:val="0"/>
          <w:numId w:val="41"/>
        </w:numPr>
        <w:ind w:left="844" w:leftChars="402" w:firstLineChars="0"/>
        <w:rPr>
          <w:rFonts w:hint="eastAsia" w:hAnsi="宋体"/>
        </w:rPr>
      </w:pPr>
      <w:r>
        <w:rPr>
          <w:rFonts w:hint="eastAsia" w:hAnsi="宋体"/>
        </w:rPr>
        <w:t>农机自动驾驶场景</w:t>
      </w:r>
      <w:r>
        <w:rPr>
          <w:rFonts w:hAnsi="宋体"/>
        </w:rPr>
        <w:t>定位数据</w:t>
      </w:r>
      <w:r>
        <w:rPr>
          <w:rFonts w:hint="eastAsia" w:hAnsi="宋体"/>
        </w:rPr>
        <w:t>采集</w:t>
      </w:r>
      <w:r>
        <w:rPr>
          <w:rFonts w:hAnsi="宋体"/>
        </w:rPr>
        <w:t>频率</w:t>
      </w:r>
      <w:r>
        <w:rPr>
          <w:rFonts w:hint="eastAsia" w:hAnsi="宋体"/>
        </w:rPr>
        <w:t>应</w:t>
      </w:r>
      <w:r>
        <w:rPr>
          <w:rFonts w:ascii="Times New Roman"/>
        </w:rPr>
        <w:t>​​</w:t>
      </w:r>
      <w:r>
        <w:rPr>
          <w:rFonts w:hAnsi="宋体"/>
        </w:rPr>
        <w:t>不低于1</w:t>
      </w:r>
      <w:r>
        <w:rPr>
          <w:rFonts w:hint="eastAsia" w:hAnsi="宋体"/>
        </w:rPr>
        <w:t xml:space="preserve"> </w:t>
      </w:r>
      <w:r>
        <w:rPr>
          <w:rFonts w:hAnsi="宋体"/>
        </w:rPr>
        <w:t>Hz</w:t>
      </w:r>
      <w:r>
        <w:rPr>
          <w:rFonts w:ascii="Times New Roman"/>
        </w:rPr>
        <w:t>​​</w:t>
      </w:r>
      <w:r>
        <w:rPr>
          <w:rFonts w:hint="eastAsia" w:hAnsi="宋体"/>
        </w:rPr>
        <w:t>；</w:t>
      </w:r>
    </w:p>
    <w:p w14:paraId="7B8739E8">
      <w:pPr>
        <w:pStyle w:val="230"/>
        <w:numPr>
          <w:ilvl w:val="0"/>
          <w:numId w:val="41"/>
        </w:numPr>
        <w:ind w:left="844" w:leftChars="402" w:firstLineChars="0"/>
        <w:rPr>
          <w:rFonts w:hint="eastAsia" w:hAnsi="宋体"/>
        </w:rPr>
      </w:pPr>
      <w:r>
        <w:rPr>
          <w:rFonts w:hint="eastAsia" w:hAnsi="宋体"/>
        </w:rPr>
        <w:t>农机作业数据采集</w:t>
      </w:r>
      <w:r>
        <w:rPr>
          <w:rFonts w:hAnsi="宋体"/>
        </w:rPr>
        <w:t>频率</w:t>
      </w:r>
      <w:r>
        <w:rPr>
          <w:rFonts w:hint="eastAsia" w:hAnsi="宋体"/>
        </w:rPr>
        <w:t>应</w:t>
      </w:r>
      <w:r>
        <w:rPr>
          <w:rFonts w:ascii="Times New Roman"/>
        </w:rPr>
        <w:t>​​</w:t>
      </w:r>
      <w:r>
        <w:rPr>
          <w:rFonts w:hAnsi="宋体"/>
        </w:rPr>
        <w:t>不低于0.5</w:t>
      </w:r>
      <w:r>
        <w:rPr>
          <w:rFonts w:hint="eastAsia" w:hAnsi="宋体"/>
        </w:rPr>
        <w:t xml:space="preserve"> </w:t>
      </w:r>
      <w:r>
        <w:rPr>
          <w:rFonts w:hAnsi="宋体"/>
        </w:rPr>
        <w:t>Hz</w:t>
      </w:r>
      <w:r>
        <w:rPr>
          <w:rFonts w:ascii="Times New Roman"/>
        </w:rPr>
        <w:t>​​</w:t>
      </w:r>
      <w:r>
        <w:rPr>
          <w:rFonts w:hint="eastAsia" w:hAnsi="宋体"/>
        </w:rPr>
        <w:t>。</w:t>
      </w:r>
    </w:p>
    <w:p w14:paraId="0DC5804E">
      <w:pPr>
        <w:pStyle w:val="105"/>
        <w:spacing w:before="120" w:after="120"/>
      </w:pPr>
      <w:bookmarkStart w:id="83" w:name="_Toc213429090"/>
      <w:r>
        <w:rPr>
          <w:rFonts w:hint="eastAsia"/>
        </w:rPr>
        <w:t>采集方法要求</w:t>
      </w:r>
      <w:bookmarkEnd w:id="83"/>
    </w:p>
    <w:p w14:paraId="6CD7F019">
      <w:pPr>
        <w:pStyle w:val="230"/>
        <w:rPr>
          <w:rFonts w:hint="eastAsia" w:hAnsi="宋体"/>
        </w:rPr>
      </w:pPr>
      <w:r>
        <w:rPr>
          <w:rFonts w:hAnsi="宋体"/>
        </w:rPr>
        <w:t>数据采集方法应规范、可靠：</w:t>
      </w:r>
    </w:p>
    <w:p w14:paraId="3322DF07">
      <w:pPr>
        <w:pStyle w:val="230"/>
        <w:numPr>
          <w:ilvl w:val="0"/>
          <w:numId w:val="42"/>
        </w:numPr>
        <w:ind w:left="420" w:leftChars="200" w:firstLineChars="0"/>
        <w:rPr>
          <w:rFonts w:hint="eastAsia" w:hAnsi="宋体"/>
        </w:rPr>
      </w:pPr>
      <w:r>
        <w:rPr>
          <w:rFonts w:hAnsi="宋体"/>
        </w:rPr>
        <w:t>设备部署与校准：传感器布设选址</w:t>
      </w:r>
      <w:r>
        <w:rPr>
          <w:rFonts w:hint="eastAsia" w:hAnsi="宋体"/>
        </w:rPr>
        <w:t>应</w:t>
      </w:r>
      <w:r>
        <w:rPr>
          <w:rFonts w:hAnsi="宋体"/>
        </w:rPr>
        <w:t>符合GB/T 37802-2019</w:t>
      </w:r>
      <w:r>
        <w:rPr>
          <w:rFonts w:hint="eastAsia" w:hAnsi="宋体"/>
        </w:rPr>
        <w:t>中</w:t>
      </w:r>
      <w:r>
        <w:rPr>
          <w:rFonts w:hAnsi="宋体"/>
        </w:rPr>
        <w:t>第4章</w:t>
      </w:r>
      <w:r>
        <w:rPr>
          <w:rFonts w:hint="eastAsia" w:hAnsi="宋体"/>
        </w:rPr>
        <w:t>的规定，</w:t>
      </w:r>
      <w:r>
        <w:rPr>
          <w:rFonts w:hAnsi="宋体"/>
        </w:rPr>
        <w:t>设备安装后需现场校准或验证，并定期维护和精度复检，符合GB/T 37802-2019</w:t>
      </w:r>
      <w:r>
        <w:rPr>
          <w:rFonts w:hint="eastAsia" w:hAnsi="宋体"/>
        </w:rPr>
        <w:t>中5</w:t>
      </w:r>
      <w:r>
        <w:rPr>
          <w:rFonts w:hAnsi="宋体"/>
        </w:rPr>
        <w:t>.3.3</w:t>
      </w:r>
      <w:r>
        <w:rPr>
          <w:rFonts w:hint="eastAsia" w:hAnsi="宋体"/>
        </w:rPr>
        <w:t>的规定；</w:t>
      </w:r>
    </w:p>
    <w:p w14:paraId="5BD2D167">
      <w:pPr>
        <w:pStyle w:val="230"/>
        <w:numPr>
          <w:ilvl w:val="0"/>
          <w:numId w:val="42"/>
        </w:numPr>
        <w:tabs>
          <w:tab w:val="left" w:pos="988"/>
        </w:tabs>
        <w:ind w:left="420" w:leftChars="200" w:firstLineChars="0"/>
        <w:rPr>
          <w:rFonts w:hint="eastAsia" w:hAnsi="宋体"/>
        </w:rPr>
      </w:pPr>
      <w:r>
        <w:rPr>
          <w:rFonts w:hAnsi="宋体"/>
        </w:rPr>
        <w:t>自动采集：数据采集过程应自动化，按预设频率和条件自动触发采集任务，符合GB/T 37802-2019</w:t>
      </w:r>
      <w:r>
        <w:rPr>
          <w:rFonts w:hint="eastAsia" w:hAnsi="宋体"/>
        </w:rPr>
        <w:t>中的5</w:t>
      </w:r>
      <w:r>
        <w:rPr>
          <w:rFonts w:hAnsi="宋体"/>
        </w:rPr>
        <w:t>.2.3</w:t>
      </w:r>
      <w:r>
        <w:rPr>
          <w:rFonts w:hint="eastAsia" w:hAnsi="宋体"/>
        </w:rPr>
        <w:t>的规定；</w:t>
      </w:r>
    </w:p>
    <w:p w14:paraId="41B84FA8">
      <w:pPr>
        <w:pStyle w:val="230"/>
        <w:numPr>
          <w:ilvl w:val="0"/>
          <w:numId w:val="42"/>
        </w:numPr>
        <w:tabs>
          <w:tab w:val="left" w:pos="988"/>
        </w:tabs>
        <w:ind w:left="420" w:leftChars="200" w:firstLineChars="0"/>
        <w:rPr>
          <w:rFonts w:hint="eastAsia" w:hAnsi="宋体"/>
        </w:rPr>
      </w:pPr>
      <w:r>
        <w:rPr>
          <w:rFonts w:hAnsi="宋体"/>
        </w:rPr>
        <w:t>数据校验：采集系统需具备数据校验能力，如范围检查、突变检查等，并对异常数据记录日志，符合</w:t>
      </w:r>
      <w:r>
        <w:rPr>
          <w:rFonts w:hint="eastAsia" w:hAnsi="宋体"/>
        </w:rPr>
        <w:t>NY/T 4056-2021中6</w:t>
      </w:r>
      <w:r>
        <w:rPr>
          <w:rFonts w:hAnsi="宋体"/>
        </w:rPr>
        <w:t>.5</w:t>
      </w:r>
      <w:r>
        <w:rPr>
          <w:rFonts w:hint="eastAsia" w:hAnsi="宋体"/>
        </w:rPr>
        <w:t>的规定</w:t>
      </w:r>
      <w:r>
        <w:rPr>
          <w:rFonts w:hAnsi="宋体"/>
        </w:rPr>
        <w:t>。</w:t>
      </w:r>
    </w:p>
    <w:p w14:paraId="56D4C7CE">
      <w:pPr>
        <w:pStyle w:val="104"/>
        <w:spacing w:before="240" w:after="240"/>
      </w:pPr>
      <w:bookmarkStart w:id="84" w:name="_Toc213429091"/>
      <w:r>
        <w:rPr>
          <w:rFonts w:hint="eastAsia"/>
        </w:rPr>
        <w:t>数据传输要求</w:t>
      </w:r>
      <w:bookmarkEnd w:id="84"/>
    </w:p>
    <w:p w14:paraId="3C0219A1">
      <w:pPr>
        <w:pStyle w:val="105"/>
        <w:spacing w:before="120" w:after="120"/>
        <w:rPr>
          <w:rFonts w:hint="eastAsia" w:hAnsi="黑体"/>
          <w:szCs w:val="21"/>
        </w:rPr>
      </w:pPr>
      <w:bookmarkStart w:id="85" w:name="_Toc213429092"/>
      <w:r>
        <w:rPr>
          <w:rFonts w:hint="eastAsia" w:hAnsi="黑体"/>
          <w:szCs w:val="21"/>
        </w:rPr>
        <w:t>传输协议要求</w:t>
      </w:r>
      <w:bookmarkEnd w:id="85"/>
    </w:p>
    <w:p w14:paraId="379E0FA1">
      <w:pPr>
        <w:pStyle w:val="230"/>
        <w:rPr>
          <w:rFonts w:hint="eastAsia" w:hAnsi="宋体"/>
        </w:rPr>
      </w:pPr>
      <w:r>
        <w:rPr>
          <w:rFonts w:hAnsi="宋体"/>
        </w:rPr>
        <w:t>数据传输协议的选择应符合以下要求：</w:t>
      </w:r>
    </w:p>
    <w:p w14:paraId="45CA5AAC">
      <w:pPr>
        <w:pStyle w:val="230"/>
        <w:numPr>
          <w:ilvl w:val="0"/>
          <w:numId w:val="43"/>
        </w:numPr>
        <w:ind w:left="420" w:leftChars="200" w:firstLineChars="0"/>
        <w:rPr>
          <w:rFonts w:hint="eastAsia" w:hAnsi="宋体"/>
        </w:rPr>
      </w:pPr>
      <w:r>
        <w:rPr>
          <w:rFonts w:hint="eastAsia" w:hAnsi="宋体"/>
        </w:rPr>
        <w:t>物联设备上行</w:t>
      </w:r>
      <w:r>
        <w:rPr>
          <w:rFonts w:hAnsi="宋体"/>
        </w:rPr>
        <w:t>/下行</w:t>
      </w:r>
      <w:r>
        <w:rPr>
          <w:rFonts w:hint="eastAsia" w:hAnsi="宋体"/>
        </w:rPr>
        <w:t>数据</w:t>
      </w:r>
      <w:r>
        <w:rPr>
          <w:rFonts w:hAnsi="宋体"/>
        </w:rPr>
        <w:t>：</w:t>
      </w:r>
      <w:r>
        <w:rPr>
          <w:rFonts w:hint="eastAsia" w:hAnsi="宋体"/>
          <w:color w:val="000000" w:themeColor="text1"/>
          <w14:textFill>
            <w14:solidFill>
              <w14:schemeClr w14:val="tx1"/>
            </w14:solidFill>
          </w14:textFill>
        </w:rPr>
        <w:t>宜</w:t>
      </w:r>
      <w:r>
        <w:rPr>
          <w:rFonts w:hAnsi="宋体"/>
          <w:color w:val="000000" w:themeColor="text1"/>
          <w14:textFill>
            <w14:solidFill>
              <w14:schemeClr w14:val="tx1"/>
            </w14:solidFill>
          </w14:textFill>
        </w:rPr>
        <w:t>采用</w:t>
      </w:r>
      <w:r>
        <w:rPr>
          <w:rFonts w:hint="eastAsia" w:hAnsi="宋体"/>
        </w:rPr>
        <w:t>MQTT</w:t>
      </w:r>
      <w:r>
        <w:rPr>
          <w:rFonts w:hAnsi="宋体"/>
        </w:rPr>
        <w:t>协议，确保低带宽、不稳定网络下的可靠传输</w:t>
      </w:r>
      <w:r>
        <w:rPr>
          <w:rFonts w:hint="eastAsia" w:hAnsi="宋体"/>
        </w:rPr>
        <w:t>；</w:t>
      </w:r>
    </w:p>
    <w:p w14:paraId="7F054163">
      <w:pPr>
        <w:pStyle w:val="230"/>
        <w:numPr>
          <w:ilvl w:val="0"/>
          <w:numId w:val="43"/>
        </w:numPr>
        <w:ind w:left="420" w:leftChars="200" w:firstLineChars="0"/>
        <w:rPr>
          <w:rFonts w:hint="eastAsia" w:hAnsi="宋体"/>
        </w:rPr>
      </w:pPr>
      <w:r>
        <w:rPr>
          <w:rFonts w:hint="eastAsia" w:hAnsi="宋体"/>
        </w:rPr>
        <w:t>媒体文件传输</w:t>
      </w:r>
      <w:r>
        <w:rPr>
          <w:rFonts w:hAnsi="宋体"/>
        </w:rPr>
        <w:t>：</w:t>
      </w:r>
      <w:r>
        <w:rPr>
          <w:rFonts w:hint="eastAsia" w:hAnsi="宋体"/>
          <w:color w:val="000000" w:themeColor="text1"/>
          <w14:textFill>
            <w14:solidFill>
              <w14:schemeClr w14:val="tx1"/>
            </w14:solidFill>
          </w14:textFill>
        </w:rPr>
        <w:t>宜采用</w:t>
      </w:r>
      <w:r>
        <w:rPr>
          <w:rFonts w:hint="eastAsia" w:hAnsi="宋体"/>
        </w:rPr>
        <w:t>HTTP/HTTPS</w:t>
      </w:r>
      <w:r>
        <w:rPr>
          <w:rFonts w:hAnsi="宋体"/>
        </w:rPr>
        <w:t>协议</w:t>
      </w:r>
      <w:r>
        <w:rPr>
          <w:rFonts w:hint="eastAsia" w:hAnsi="宋体"/>
        </w:rPr>
        <w:t>；</w:t>
      </w:r>
    </w:p>
    <w:p w14:paraId="07AA690E">
      <w:pPr>
        <w:pStyle w:val="230"/>
        <w:numPr>
          <w:ilvl w:val="0"/>
          <w:numId w:val="43"/>
        </w:numPr>
        <w:ind w:left="420" w:leftChars="200" w:firstLineChars="0"/>
        <w:rPr>
          <w:rFonts w:hint="eastAsia" w:hAnsi="宋体"/>
        </w:rPr>
      </w:pPr>
      <w:r>
        <w:rPr>
          <w:rFonts w:hint="eastAsia" w:hAnsi="宋体"/>
        </w:rPr>
        <w:t>实时交互控制</w:t>
      </w:r>
      <w:r>
        <w:rPr>
          <w:rFonts w:hAnsi="宋体"/>
        </w:rPr>
        <w:t>：对无人机、农机等设备的实时控制，</w:t>
      </w:r>
      <w:r>
        <w:rPr>
          <w:rFonts w:hint="eastAsia" w:hAnsi="宋体"/>
          <w:color w:val="000000" w:themeColor="text1"/>
          <w14:textFill>
            <w14:solidFill>
              <w14:schemeClr w14:val="tx1"/>
            </w14:solidFill>
          </w14:textFill>
        </w:rPr>
        <w:t>宜采用</w:t>
      </w:r>
      <w:r>
        <w:rPr>
          <w:rFonts w:hint="eastAsia" w:hAnsi="宋体"/>
        </w:rPr>
        <w:t>WebSocket</w:t>
      </w:r>
      <w:r>
        <w:rPr>
          <w:rFonts w:hAnsi="宋体"/>
        </w:rPr>
        <w:t>协议</w:t>
      </w:r>
      <w:r>
        <w:rPr>
          <w:rFonts w:hint="eastAsia" w:hAnsi="宋体"/>
        </w:rPr>
        <w:t>；</w:t>
      </w:r>
    </w:p>
    <w:p w14:paraId="2F8CFBC1">
      <w:pPr>
        <w:pStyle w:val="230"/>
        <w:numPr>
          <w:ilvl w:val="0"/>
          <w:numId w:val="43"/>
        </w:numPr>
        <w:ind w:left="420" w:leftChars="200" w:firstLineChars="0"/>
        <w:rPr>
          <w:rFonts w:hint="eastAsia" w:hAnsi="宋体"/>
        </w:rPr>
      </w:pPr>
      <w:r>
        <w:rPr>
          <w:rFonts w:hint="eastAsia" w:hAnsi="宋体"/>
        </w:rPr>
        <w:t>批量数据/遥感影像大文件传输</w:t>
      </w:r>
      <w:r>
        <w:rPr>
          <w:rFonts w:hAnsi="宋体"/>
        </w:rPr>
        <w:t>：</w:t>
      </w:r>
      <w:r>
        <w:rPr>
          <w:rFonts w:hint="eastAsia" w:hAnsi="宋体"/>
          <w:color w:val="000000" w:themeColor="text1"/>
          <w14:textFill>
            <w14:solidFill>
              <w14:schemeClr w14:val="tx1"/>
            </w14:solidFill>
          </w14:textFill>
        </w:rPr>
        <w:t>宜采用</w:t>
      </w:r>
      <w:r>
        <w:rPr>
          <w:rFonts w:hint="eastAsia" w:hAnsi="宋体"/>
        </w:rPr>
        <w:t>FTP/SFTP</w:t>
      </w:r>
      <w:r>
        <w:rPr>
          <w:rFonts w:hAnsi="宋体"/>
        </w:rPr>
        <w:t>协议</w:t>
      </w:r>
      <w:r>
        <w:rPr>
          <w:rFonts w:hint="eastAsia" w:hAnsi="宋体"/>
        </w:rPr>
        <w:t>；</w:t>
      </w:r>
    </w:p>
    <w:p w14:paraId="4EA2E165">
      <w:pPr>
        <w:pStyle w:val="230"/>
        <w:numPr>
          <w:ilvl w:val="0"/>
          <w:numId w:val="43"/>
        </w:numPr>
        <w:ind w:left="420" w:leftChars="200" w:firstLineChars="0"/>
        <w:rPr>
          <w:rFonts w:hint="eastAsia" w:hAnsi="宋体"/>
        </w:rPr>
      </w:pPr>
      <w:r>
        <w:rPr>
          <w:rFonts w:hint="eastAsia" w:hAnsi="宋体"/>
        </w:rPr>
        <w:t>视频监控流</w:t>
      </w:r>
      <w:r>
        <w:rPr>
          <w:rFonts w:hAnsi="宋体"/>
        </w:rPr>
        <w:t>：视频流传输应根据应用场景选择协议，固定网络及专网场景</w:t>
      </w:r>
      <w:r>
        <w:rPr>
          <w:rFonts w:hint="eastAsia" w:hAnsi="宋体"/>
          <w:color w:val="000000" w:themeColor="text1"/>
          <w14:textFill>
            <w14:solidFill>
              <w14:schemeClr w14:val="tx1"/>
            </w14:solidFill>
          </w14:textFill>
        </w:rPr>
        <w:t>宜采用</w:t>
      </w:r>
      <w:r>
        <w:rPr>
          <w:rFonts w:hAnsi="宋体"/>
        </w:rPr>
        <w:t>RTSP或RTP协议</w:t>
      </w:r>
      <w:r>
        <w:rPr>
          <w:rFonts w:hint="eastAsia" w:hAnsi="宋体"/>
        </w:rPr>
        <w:t>，</w:t>
      </w:r>
      <w:r>
        <w:rPr>
          <w:rFonts w:hAnsi="宋体"/>
        </w:rPr>
        <w:t>公网及移动端查看场景</w:t>
      </w:r>
      <w:r>
        <w:rPr>
          <w:rFonts w:hint="eastAsia" w:hAnsi="宋体"/>
          <w:color w:val="000000" w:themeColor="text1"/>
          <w14:textFill>
            <w14:solidFill>
              <w14:schemeClr w14:val="tx1"/>
            </w14:solidFill>
          </w14:textFill>
        </w:rPr>
        <w:t>宜采用</w:t>
      </w:r>
      <w:r>
        <w:rPr>
          <w:rFonts w:hAnsi="宋体"/>
        </w:rPr>
        <w:t>HLS或RTMP协议。</w:t>
      </w:r>
    </w:p>
    <w:p w14:paraId="59ADC811">
      <w:pPr>
        <w:pStyle w:val="105"/>
        <w:spacing w:before="120" w:after="120"/>
        <w:rPr>
          <w:rFonts w:hint="eastAsia" w:hAnsi="黑体"/>
          <w:szCs w:val="21"/>
        </w:rPr>
      </w:pPr>
      <w:bookmarkStart w:id="86" w:name="_Toc213429093"/>
      <w:r>
        <w:rPr>
          <w:rFonts w:hint="eastAsia" w:hAnsi="黑体"/>
          <w:szCs w:val="21"/>
        </w:rPr>
        <w:t>传输性能要求</w:t>
      </w:r>
      <w:bookmarkEnd w:id="86"/>
    </w:p>
    <w:p w14:paraId="7AE10EFC">
      <w:pPr>
        <w:pStyle w:val="230"/>
        <w:rPr>
          <w:rFonts w:hint="eastAsia" w:hAnsi="宋体"/>
        </w:rPr>
      </w:pPr>
      <w:r>
        <w:rPr>
          <w:rFonts w:hAnsi="宋体"/>
        </w:rPr>
        <w:t>数据传输</w:t>
      </w:r>
      <w:r>
        <w:rPr>
          <w:rFonts w:hint="eastAsia" w:hAnsi="宋体"/>
        </w:rPr>
        <w:t>性能</w:t>
      </w:r>
      <w:r>
        <w:rPr>
          <w:rFonts w:hAnsi="宋体"/>
        </w:rPr>
        <w:t>应</w:t>
      </w:r>
      <w:r>
        <w:rPr>
          <w:rFonts w:hint="eastAsia" w:hAnsi="宋体"/>
        </w:rPr>
        <w:t>符合GB/T 44985.1-2024中7</w:t>
      </w:r>
      <w:r>
        <w:rPr>
          <w:rFonts w:hAnsi="宋体"/>
        </w:rPr>
        <w:t>.1</w:t>
      </w:r>
      <w:r>
        <w:rPr>
          <w:rFonts w:hint="eastAsia" w:hAnsi="宋体"/>
        </w:rPr>
        <w:t>.</w:t>
      </w:r>
      <w:r>
        <w:rPr>
          <w:rFonts w:hAnsi="宋体"/>
        </w:rPr>
        <w:t>1</w:t>
      </w:r>
      <w:r>
        <w:rPr>
          <w:rFonts w:hint="eastAsia" w:hAnsi="宋体"/>
        </w:rPr>
        <w:t>、7</w:t>
      </w:r>
      <w:r>
        <w:rPr>
          <w:rFonts w:hAnsi="宋体"/>
        </w:rPr>
        <w:t>.1.2</w:t>
      </w:r>
      <w:r>
        <w:rPr>
          <w:rFonts w:hint="eastAsia" w:hAnsi="宋体"/>
        </w:rPr>
        <w:t>的规定，</w:t>
      </w:r>
      <w:r>
        <w:rPr>
          <w:rFonts w:hAnsi="宋体"/>
        </w:rPr>
        <w:t>满足以下</w:t>
      </w:r>
      <w:r>
        <w:rPr>
          <w:rFonts w:hint="eastAsia" w:hAnsi="宋体"/>
        </w:rPr>
        <w:t>要求</w:t>
      </w:r>
      <w:r>
        <w:rPr>
          <w:rFonts w:hAnsi="宋体"/>
        </w:rPr>
        <w:t>：</w:t>
      </w:r>
    </w:p>
    <w:p w14:paraId="2708DF72">
      <w:pPr>
        <w:pStyle w:val="230"/>
        <w:numPr>
          <w:ilvl w:val="0"/>
          <w:numId w:val="44"/>
        </w:numPr>
        <w:ind w:left="420" w:leftChars="200" w:firstLineChars="0"/>
        <w:rPr>
          <w:rFonts w:hint="eastAsia" w:hAnsi="宋体"/>
        </w:rPr>
      </w:pPr>
      <w:r>
        <w:rPr>
          <w:rFonts w:hint="eastAsia" w:hAnsi="宋体"/>
        </w:rPr>
        <w:t>传输速率：</w:t>
      </w:r>
    </w:p>
    <w:p w14:paraId="1A70E2AC">
      <w:pPr>
        <w:pStyle w:val="230"/>
        <w:numPr>
          <w:ilvl w:val="0"/>
          <w:numId w:val="45"/>
        </w:numPr>
        <w:ind w:left="840" w:leftChars="400" w:firstLineChars="0"/>
        <w:rPr>
          <w:rFonts w:hint="eastAsia" w:hAnsi="宋体"/>
        </w:rPr>
      </w:pPr>
      <w:r>
        <w:rPr>
          <w:rFonts w:hAnsi="宋体"/>
        </w:rPr>
        <w:t>实时控制数据传输速率应≥1</w:t>
      </w:r>
      <w:r>
        <w:rPr>
          <w:rFonts w:hint="eastAsia" w:hAnsi="宋体"/>
        </w:rPr>
        <w:t xml:space="preserve"> </w:t>
      </w:r>
      <w:r>
        <w:rPr>
          <w:rFonts w:hAnsi="宋体"/>
        </w:rPr>
        <w:t>Mb/</w:t>
      </w:r>
      <w:r>
        <w:rPr>
          <w:rFonts w:hAnsi="宋体"/>
          <w:color w:val="000000" w:themeColor="text1"/>
          <w14:textFill>
            <w14:solidFill>
              <w14:schemeClr w14:val="tx1"/>
            </w14:solidFill>
          </w14:textFill>
        </w:rPr>
        <w:t>s</w:t>
      </w:r>
      <w:r>
        <w:rPr>
          <w:rFonts w:hint="eastAsia" w:hAnsi="宋体"/>
          <w:color w:val="000000" w:themeColor="text1"/>
          <w14:textFill>
            <w14:solidFill>
              <w14:schemeClr w14:val="tx1"/>
            </w14:solidFill>
          </w14:textFill>
        </w:rPr>
        <w:t>；</w:t>
      </w:r>
    </w:p>
    <w:p w14:paraId="77B4942F">
      <w:pPr>
        <w:pStyle w:val="230"/>
        <w:numPr>
          <w:ilvl w:val="0"/>
          <w:numId w:val="45"/>
        </w:numPr>
        <w:ind w:left="844" w:leftChars="402" w:firstLineChars="0"/>
        <w:rPr>
          <w:rFonts w:hint="eastAsia" w:hAnsi="宋体"/>
        </w:rPr>
      </w:pPr>
      <w:r>
        <w:rPr>
          <w:rFonts w:hAnsi="宋体"/>
        </w:rPr>
        <w:t>非实时控制数据传输速率应≥30</w:t>
      </w:r>
      <w:r>
        <w:rPr>
          <w:rFonts w:hint="eastAsia" w:hAnsi="宋体"/>
        </w:rPr>
        <w:t xml:space="preserve"> </w:t>
      </w:r>
      <w:r>
        <w:rPr>
          <w:rFonts w:hAnsi="宋体"/>
        </w:rPr>
        <w:t>kb</w:t>
      </w:r>
      <w:r>
        <w:rPr>
          <w:rFonts w:hint="eastAsia" w:hAnsi="宋体"/>
        </w:rPr>
        <w:t>/</w:t>
      </w:r>
      <w:r>
        <w:rPr>
          <w:rFonts w:hAnsi="宋体"/>
          <w:color w:val="000000" w:themeColor="text1"/>
          <w14:textFill>
            <w14:solidFill>
              <w14:schemeClr w14:val="tx1"/>
            </w14:solidFill>
          </w14:textFill>
        </w:rPr>
        <w:t>s</w:t>
      </w:r>
      <w:r>
        <w:rPr>
          <w:rFonts w:hint="eastAsia" w:hAnsi="宋体"/>
          <w:color w:val="000000" w:themeColor="text1"/>
          <w14:textFill>
            <w14:solidFill>
              <w14:schemeClr w14:val="tx1"/>
            </w14:solidFill>
          </w14:textFill>
        </w:rPr>
        <w:t>；</w:t>
      </w:r>
    </w:p>
    <w:p w14:paraId="65A5B5A6">
      <w:pPr>
        <w:pStyle w:val="230"/>
        <w:numPr>
          <w:ilvl w:val="0"/>
          <w:numId w:val="45"/>
        </w:numPr>
        <w:ind w:left="844" w:leftChars="402" w:firstLineChars="0"/>
        <w:rPr>
          <w:rFonts w:hint="eastAsia" w:hAnsi="宋体"/>
        </w:rPr>
      </w:pPr>
      <w:r>
        <w:rPr>
          <w:rFonts w:hAnsi="宋体"/>
        </w:rPr>
        <w:t>图像类数据及遥感大文件数据传输速率应≥5</w:t>
      </w:r>
      <w:r>
        <w:rPr>
          <w:rFonts w:hint="eastAsia" w:hAnsi="宋体"/>
        </w:rPr>
        <w:t xml:space="preserve"> </w:t>
      </w:r>
      <w:r>
        <w:rPr>
          <w:rFonts w:hAnsi="宋体"/>
        </w:rPr>
        <w:t>Mb</w:t>
      </w:r>
      <w:r>
        <w:rPr>
          <w:rFonts w:hint="eastAsia" w:hAnsi="宋体"/>
        </w:rPr>
        <w:t>/</w:t>
      </w:r>
      <w:r>
        <w:rPr>
          <w:rFonts w:hAnsi="宋体"/>
          <w:color w:val="000000" w:themeColor="text1"/>
          <w14:textFill>
            <w14:solidFill>
              <w14:schemeClr w14:val="tx1"/>
            </w14:solidFill>
          </w14:textFill>
        </w:rPr>
        <w:t>s</w:t>
      </w:r>
      <w:r>
        <w:rPr>
          <w:rFonts w:hint="eastAsia" w:hAnsi="宋体"/>
        </w:rPr>
        <w:t>；</w:t>
      </w:r>
    </w:p>
    <w:p w14:paraId="213694C5">
      <w:pPr>
        <w:pStyle w:val="230"/>
        <w:numPr>
          <w:ilvl w:val="0"/>
          <w:numId w:val="45"/>
        </w:numPr>
        <w:ind w:left="844" w:leftChars="402" w:firstLineChars="0"/>
        <w:rPr>
          <w:rFonts w:hint="eastAsia" w:hAnsi="宋体"/>
        </w:rPr>
      </w:pPr>
      <w:r>
        <w:rPr>
          <w:rFonts w:hAnsi="宋体"/>
        </w:rPr>
        <w:t>视频流数据传输速率应≥2</w:t>
      </w:r>
      <w:r>
        <w:rPr>
          <w:rFonts w:hint="eastAsia" w:hAnsi="宋体"/>
        </w:rPr>
        <w:t xml:space="preserve"> </w:t>
      </w:r>
      <w:r>
        <w:rPr>
          <w:rFonts w:hAnsi="宋体"/>
        </w:rPr>
        <w:t>Mb</w:t>
      </w:r>
      <w:r>
        <w:rPr>
          <w:rFonts w:hint="eastAsia" w:hAnsi="宋体"/>
        </w:rPr>
        <w:t>/</w:t>
      </w:r>
      <w:r>
        <w:rPr>
          <w:rFonts w:hAnsi="宋体"/>
          <w:color w:val="000000" w:themeColor="text1"/>
          <w14:textFill>
            <w14:solidFill>
              <w14:schemeClr w14:val="tx1"/>
            </w14:solidFill>
          </w14:textFill>
        </w:rPr>
        <w:t>s</w:t>
      </w:r>
      <w:r>
        <w:rPr>
          <w:rFonts w:hAnsi="宋体"/>
        </w:rPr>
        <w:t>。</w:t>
      </w:r>
    </w:p>
    <w:p w14:paraId="45F61FE2">
      <w:pPr>
        <w:pStyle w:val="230"/>
        <w:numPr>
          <w:ilvl w:val="0"/>
          <w:numId w:val="44"/>
        </w:numPr>
        <w:ind w:left="420" w:leftChars="200" w:firstLineChars="0"/>
        <w:rPr>
          <w:rFonts w:hint="eastAsia" w:hAnsi="宋体"/>
        </w:rPr>
      </w:pPr>
      <w:r>
        <w:rPr>
          <w:rFonts w:hint="eastAsia" w:hAnsi="宋体"/>
        </w:rPr>
        <w:t>传输延时：</w:t>
      </w:r>
    </w:p>
    <w:p w14:paraId="0E320489">
      <w:pPr>
        <w:pStyle w:val="230"/>
        <w:numPr>
          <w:ilvl w:val="0"/>
          <w:numId w:val="46"/>
        </w:numPr>
        <w:ind w:left="840" w:leftChars="400" w:firstLineChars="0"/>
        <w:rPr>
          <w:rFonts w:hint="eastAsia" w:hAnsi="宋体"/>
        </w:rPr>
      </w:pPr>
      <w:r>
        <w:rPr>
          <w:rFonts w:hAnsi="宋体"/>
        </w:rPr>
        <w:t>实时控制数据传输延迟应≤500</w:t>
      </w:r>
      <w:r>
        <w:rPr>
          <w:rFonts w:hint="eastAsia" w:hAnsi="宋体"/>
        </w:rPr>
        <w:t xml:space="preserve"> </w:t>
      </w:r>
      <w:r>
        <w:rPr>
          <w:rFonts w:hint="eastAsia" w:hAnsi="宋体"/>
          <w:color w:val="000000" w:themeColor="text1"/>
          <w14:textFill>
            <w14:solidFill>
              <w14:schemeClr w14:val="tx1"/>
            </w14:solidFill>
          </w14:textFill>
        </w:rPr>
        <w:t>ms</w:t>
      </w:r>
      <w:r>
        <w:rPr>
          <w:rFonts w:hint="eastAsia" w:hAnsi="宋体"/>
        </w:rPr>
        <w:t>；</w:t>
      </w:r>
    </w:p>
    <w:p w14:paraId="2FE4B0AC">
      <w:pPr>
        <w:pStyle w:val="230"/>
        <w:numPr>
          <w:ilvl w:val="0"/>
          <w:numId w:val="46"/>
        </w:numPr>
        <w:ind w:left="844" w:leftChars="402" w:firstLineChars="0"/>
        <w:rPr>
          <w:rFonts w:hint="eastAsia" w:hAnsi="宋体"/>
        </w:rPr>
      </w:pPr>
      <w:r>
        <w:rPr>
          <w:rFonts w:hAnsi="宋体"/>
        </w:rPr>
        <w:t>非实时</w:t>
      </w:r>
      <w:r>
        <w:rPr>
          <w:rFonts w:hint="eastAsia" w:hAnsi="宋体"/>
        </w:rPr>
        <w:t>控制</w:t>
      </w:r>
      <w:r>
        <w:rPr>
          <w:rFonts w:hAnsi="宋体"/>
        </w:rPr>
        <w:t>数据传输延迟应≤2</w:t>
      </w:r>
      <w:r>
        <w:rPr>
          <w:rFonts w:hint="eastAsia" w:hAnsi="宋体"/>
        </w:rPr>
        <w:t xml:space="preserve"> </w:t>
      </w:r>
      <w:r>
        <w:rPr>
          <w:rFonts w:hint="eastAsia" w:hAnsi="宋体"/>
          <w:color w:val="000000" w:themeColor="text1"/>
          <w14:textFill>
            <w14:solidFill>
              <w14:schemeClr w14:val="tx1"/>
            </w14:solidFill>
          </w14:textFill>
        </w:rPr>
        <w:t>s</w:t>
      </w:r>
      <w:r>
        <w:rPr>
          <w:rFonts w:hint="eastAsia" w:hAnsi="宋体"/>
        </w:rPr>
        <w:t>；</w:t>
      </w:r>
    </w:p>
    <w:p w14:paraId="735A7319">
      <w:pPr>
        <w:pStyle w:val="230"/>
        <w:numPr>
          <w:ilvl w:val="0"/>
          <w:numId w:val="46"/>
        </w:numPr>
        <w:ind w:left="844" w:leftChars="402" w:firstLineChars="0"/>
        <w:rPr>
          <w:rFonts w:hint="eastAsia" w:hAnsi="宋体"/>
        </w:rPr>
      </w:pPr>
      <w:r>
        <w:rPr>
          <w:rFonts w:hAnsi="宋体"/>
        </w:rPr>
        <w:t>图像类数据及遥感大文件数据传输</w:t>
      </w:r>
      <w:r>
        <w:rPr>
          <w:rFonts w:hint="eastAsia" w:hAnsi="宋体"/>
        </w:rPr>
        <w:t>时长</w:t>
      </w:r>
      <w:r>
        <w:rPr>
          <w:rFonts w:hAnsi="宋体"/>
        </w:rPr>
        <w:t>应≤30</w:t>
      </w:r>
      <w:r>
        <w:rPr>
          <w:rFonts w:hint="eastAsia" w:hAnsi="宋体"/>
        </w:rPr>
        <w:t xml:space="preserve"> </w:t>
      </w:r>
      <w:r>
        <w:rPr>
          <w:rFonts w:hint="eastAsia" w:hAnsi="宋体"/>
          <w:color w:val="000000" w:themeColor="text1"/>
          <w14:textFill>
            <w14:solidFill>
              <w14:schemeClr w14:val="tx1"/>
            </w14:solidFill>
          </w14:textFill>
        </w:rPr>
        <w:t>min</w:t>
      </w:r>
      <w:r>
        <w:rPr>
          <w:rFonts w:hint="eastAsia" w:hAnsi="宋体"/>
        </w:rPr>
        <w:t>。</w:t>
      </w:r>
    </w:p>
    <w:p w14:paraId="6FFE8442">
      <w:pPr>
        <w:pStyle w:val="230"/>
        <w:numPr>
          <w:ilvl w:val="0"/>
          <w:numId w:val="44"/>
        </w:numPr>
        <w:ind w:left="420" w:leftChars="200" w:firstLineChars="0"/>
        <w:rPr>
          <w:rFonts w:hint="eastAsia" w:hAnsi="宋体"/>
        </w:rPr>
      </w:pPr>
      <w:r>
        <w:rPr>
          <w:rFonts w:hint="eastAsia" w:hAnsi="宋体"/>
        </w:rPr>
        <w:t>传输并发能力</w:t>
      </w:r>
      <w:r>
        <w:rPr>
          <w:rFonts w:hAnsi="宋体"/>
        </w:rPr>
        <w:t>：</w:t>
      </w:r>
    </w:p>
    <w:p w14:paraId="1224D3B0">
      <w:pPr>
        <w:pStyle w:val="230"/>
        <w:numPr>
          <w:ilvl w:val="0"/>
          <w:numId w:val="47"/>
        </w:numPr>
        <w:ind w:left="840" w:leftChars="400" w:right="210" w:rightChars="100" w:firstLineChars="0"/>
        <w:rPr>
          <w:rFonts w:hint="eastAsia" w:hAnsi="宋体"/>
        </w:rPr>
      </w:pPr>
      <w:r>
        <w:rPr>
          <w:rFonts w:hint="eastAsia" w:hAnsi="宋体"/>
        </w:rPr>
        <w:t>LoRa网关最大并发接入节点数量应≥</w:t>
      </w:r>
      <w:r>
        <w:rPr>
          <w:rFonts w:hAnsi="宋体"/>
          <w:color w:val="000000" w:themeColor="text1"/>
          <w14:textFill>
            <w14:solidFill>
              <w14:schemeClr w14:val="tx1"/>
            </w14:solidFill>
          </w14:textFill>
        </w:rPr>
        <w:t>100</w:t>
      </w:r>
      <w:r>
        <w:rPr>
          <w:rFonts w:hint="eastAsia" w:hAnsi="宋体"/>
        </w:rPr>
        <w:t>个；</w:t>
      </w:r>
    </w:p>
    <w:p w14:paraId="29D9B638">
      <w:pPr>
        <w:pStyle w:val="230"/>
        <w:numPr>
          <w:ilvl w:val="0"/>
          <w:numId w:val="47"/>
        </w:numPr>
        <w:ind w:left="844" w:leftChars="402" w:firstLineChars="0"/>
        <w:rPr>
          <w:rFonts w:hint="eastAsia" w:hAnsi="宋体"/>
        </w:rPr>
      </w:pPr>
      <w:r>
        <w:rPr>
          <w:rFonts w:hint="eastAsia" w:hAnsi="宋体"/>
        </w:rPr>
        <w:t>NB-IoT网关最大并发接入节点数量应≥300个；</w:t>
      </w:r>
    </w:p>
    <w:p w14:paraId="20304D6D">
      <w:pPr>
        <w:pStyle w:val="230"/>
        <w:numPr>
          <w:ilvl w:val="0"/>
          <w:numId w:val="47"/>
        </w:numPr>
        <w:ind w:left="844" w:leftChars="402" w:firstLineChars="0"/>
        <w:rPr>
          <w:rFonts w:hint="eastAsia" w:hAnsi="宋体"/>
        </w:rPr>
      </w:pPr>
      <w:r>
        <w:rPr>
          <w:rFonts w:hint="eastAsia" w:hAnsi="宋体"/>
        </w:rPr>
        <w:t>4G/5G网关最大并发接入节点数量应≥500个；</w:t>
      </w:r>
    </w:p>
    <w:p w14:paraId="78170238">
      <w:pPr>
        <w:pStyle w:val="230"/>
        <w:numPr>
          <w:ilvl w:val="0"/>
          <w:numId w:val="47"/>
        </w:numPr>
        <w:ind w:left="844" w:leftChars="402" w:firstLineChars="0"/>
        <w:rPr>
          <w:rFonts w:hint="eastAsia" w:hAnsi="宋体"/>
        </w:rPr>
      </w:pPr>
      <w:r>
        <w:rPr>
          <w:rFonts w:hint="eastAsia" w:hAnsi="宋体"/>
        </w:rPr>
        <w:t>需支持节点动态接入或退出。</w:t>
      </w:r>
    </w:p>
    <w:p w14:paraId="25BD2451">
      <w:pPr>
        <w:pStyle w:val="230"/>
        <w:numPr>
          <w:ilvl w:val="0"/>
          <w:numId w:val="44"/>
        </w:numPr>
        <w:ind w:left="420" w:leftChars="200" w:firstLineChars="0"/>
        <w:rPr>
          <w:rFonts w:hint="eastAsia" w:hAnsi="宋体"/>
        </w:rPr>
      </w:pPr>
      <w:r>
        <w:rPr>
          <w:rFonts w:hint="eastAsia" w:hAnsi="宋体"/>
        </w:rPr>
        <w:t>传输稳定性</w:t>
      </w:r>
      <w:r>
        <w:rPr>
          <w:rFonts w:hAnsi="宋体"/>
        </w:rPr>
        <w:t xml:space="preserve">： </w:t>
      </w:r>
    </w:p>
    <w:p w14:paraId="64270892">
      <w:pPr>
        <w:pStyle w:val="230"/>
        <w:numPr>
          <w:ilvl w:val="0"/>
          <w:numId w:val="48"/>
        </w:numPr>
        <w:ind w:left="840" w:leftChars="400" w:firstLineChars="0"/>
        <w:rPr>
          <w:rFonts w:hint="eastAsia" w:hAnsi="宋体"/>
        </w:rPr>
      </w:pPr>
      <w:r>
        <w:rPr>
          <w:rFonts w:hint="eastAsia" w:hAnsi="宋体"/>
        </w:rPr>
        <w:t>在正常大田环境（无极端天气、无强电磁干扰）下，数据传输系统连续无中断传输时长应≥24小时；</w:t>
      </w:r>
    </w:p>
    <w:p w14:paraId="4880BE60">
      <w:pPr>
        <w:pStyle w:val="230"/>
        <w:numPr>
          <w:ilvl w:val="0"/>
          <w:numId w:val="48"/>
        </w:numPr>
        <w:ind w:left="844" w:leftChars="402" w:firstLineChars="0"/>
        <w:rPr>
          <w:rFonts w:hint="eastAsia" w:hAnsi="宋体"/>
        </w:rPr>
      </w:pPr>
      <w:r>
        <w:rPr>
          <w:rFonts w:hint="eastAsia" w:hAnsi="宋体"/>
        </w:rPr>
        <w:t>在恶劣极端大田环境下，传输成功率（正常传输时长与总监测时长比值）应≥90%；</w:t>
      </w:r>
    </w:p>
    <w:p w14:paraId="0E1453F3">
      <w:pPr>
        <w:pStyle w:val="230"/>
        <w:numPr>
          <w:ilvl w:val="0"/>
          <w:numId w:val="48"/>
        </w:numPr>
        <w:ind w:left="844" w:leftChars="402" w:firstLineChars="0"/>
        <w:rPr>
          <w:rFonts w:hint="eastAsia" w:hAnsi="宋体"/>
        </w:rPr>
      </w:pPr>
      <w:r>
        <w:rPr>
          <w:rFonts w:hint="eastAsia" w:hAnsi="宋体"/>
        </w:rPr>
        <w:t>图像类数据及遥感大文件数据传输应支持断点续传；</w:t>
      </w:r>
    </w:p>
    <w:p w14:paraId="3CE55A68">
      <w:pPr>
        <w:pStyle w:val="230"/>
        <w:numPr>
          <w:ilvl w:val="0"/>
          <w:numId w:val="48"/>
        </w:numPr>
        <w:ind w:left="844" w:leftChars="402" w:firstLineChars="0"/>
        <w:rPr>
          <w:rFonts w:hint="eastAsia" w:hAnsi="宋体"/>
        </w:rPr>
      </w:pPr>
      <w:r>
        <w:rPr>
          <w:rFonts w:hint="eastAsia" w:hAnsi="宋体"/>
        </w:rPr>
        <w:t>断点恢复后传输连续性应满足业务需求。</w:t>
      </w:r>
    </w:p>
    <w:p w14:paraId="45CA2C69">
      <w:pPr>
        <w:pStyle w:val="105"/>
        <w:spacing w:before="120" w:after="120"/>
        <w:rPr>
          <w:rFonts w:hint="eastAsia" w:hAnsi="黑体"/>
          <w:szCs w:val="21"/>
        </w:rPr>
      </w:pPr>
      <w:bookmarkStart w:id="87" w:name="_Toc213429094"/>
      <w:r>
        <w:rPr>
          <w:rFonts w:hint="eastAsia" w:hAnsi="黑体"/>
          <w:szCs w:val="21"/>
        </w:rPr>
        <w:t>传输质量要求</w:t>
      </w:r>
      <w:bookmarkEnd w:id="87"/>
    </w:p>
    <w:p w14:paraId="78168FCF">
      <w:pPr>
        <w:pStyle w:val="230"/>
        <w:rPr>
          <w:rFonts w:hint="eastAsia" w:hAnsi="宋体"/>
        </w:rPr>
      </w:pPr>
      <w:r>
        <w:rPr>
          <w:rFonts w:hAnsi="宋体"/>
        </w:rPr>
        <w:t>数据传输</w:t>
      </w:r>
      <w:r>
        <w:rPr>
          <w:rFonts w:hint="eastAsia" w:hAnsi="宋体"/>
        </w:rPr>
        <w:t>质量</w:t>
      </w:r>
      <w:r>
        <w:rPr>
          <w:rFonts w:hAnsi="宋体"/>
        </w:rPr>
        <w:t>应</w:t>
      </w:r>
      <w:r>
        <w:rPr>
          <w:rFonts w:hint="eastAsia" w:hAnsi="宋体"/>
        </w:rPr>
        <w:t>符合GB/T 44985.1-2024中7</w:t>
      </w:r>
      <w:r>
        <w:rPr>
          <w:rFonts w:hAnsi="宋体"/>
        </w:rPr>
        <w:t>.1</w:t>
      </w:r>
      <w:r>
        <w:rPr>
          <w:rFonts w:hint="eastAsia" w:hAnsi="宋体"/>
        </w:rPr>
        <w:t>.</w:t>
      </w:r>
      <w:r>
        <w:rPr>
          <w:rFonts w:hAnsi="宋体"/>
        </w:rPr>
        <w:t>3</w:t>
      </w:r>
      <w:r>
        <w:rPr>
          <w:rFonts w:hint="eastAsia" w:hAnsi="宋体"/>
        </w:rPr>
        <w:t>、7</w:t>
      </w:r>
      <w:r>
        <w:rPr>
          <w:rFonts w:hAnsi="宋体"/>
        </w:rPr>
        <w:t>.1.4</w:t>
      </w:r>
      <w:r>
        <w:rPr>
          <w:rFonts w:hint="eastAsia" w:hAnsi="宋体"/>
        </w:rPr>
        <w:t>的规定，</w:t>
      </w:r>
      <w:r>
        <w:rPr>
          <w:rFonts w:hAnsi="宋体"/>
        </w:rPr>
        <w:t>满足以下</w:t>
      </w:r>
      <w:r>
        <w:rPr>
          <w:rFonts w:hint="eastAsia" w:hAnsi="宋体"/>
        </w:rPr>
        <w:t>要求</w:t>
      </w:r>
      <w:r>
        <w:rPr>
          <w:rFonts w:hAnsi="宋体"/>
        </w:rPr>
        <w:t>：</w:t>
      </w:r>
    </w:p>
    <w:p w14:paraId="1497E5F9">
      <w:pPr>
        <w:pStyle w:val="230"/>
        <w:numPr>
          <w:ilvl w:val="0"/>
          <w:numId w:val="49"/>
        </w:numPr>
        <w:ind w:left="420" w:leftChars="200" w:firstLineChars="0"/>
        <w:rPr>
          <w:rFonts w:hint="eastAsia" w:hAnsi="宋体"/>
        </w:rPr>
      </w:pPr>
      <w:r>
        <w:rPr>
          <w:rFonts w:hint="eastAsia" w:hAnsi="宋体"/>
        </w:rPr>
        <w:t>数据</w:t>
      </w:r>
      <w:r>
        <w:rPr>
          <w:rFonts w:hint="eastAsia" w:hAnsi="宋体"/>
          <w:color w:val="000000" w:themeColor="text1"/>
          <w14:textFill>
            <w14:solidFill>
              <w14:schemeClr w14:val="tx1"/>
            </w14:solidFill>
          </w14:textFill>
        </w:rPr>
        <w:t>传输偏差</w:t>
      </w:r>
      <w:r>
        <w:rPr>
          <w:rFonts w:hint="eastAsia" w:hAnsi="宋体"/>
        </w:rPr>
        <w:t>：</w:t>
      </w:r>
    </w:p>
    <w:p w14:paraId="225E38FB">
      <w:pPr>
        <w:pStyle w:val="230"/>
        <w:numPr>
          <w:ilvl w:val="0"/>
          <w:numId w:val="50"/>
        </w:numPr>
        <w:ind w:left="840" w:leftChars="400" w:firstLineChars="0"/>
        <w:rPr>
          <w:rFonts w:hint="eastAsia" w:hAnsi="宋体"/>
        </w:rPr>
      </w:pPr>
      <w:r>
        <w:rPr>
          <w:rFonts w:hint="eastAsia" w:hAnsi="宋体"/>
        </w:rPr>
        <w:t>土壤类数据传输</w:t>
      </w:r>
      <w:r>
        <w:rPr>
          <w:rFonts w:hint="eastAsia" w:hAnsi="宋体"/>
          <w:color w:val="000000" w:themeColor="text1"/>
          <w14:textFill>
            <w14:solidFill>
              <w14:schemeClr w14:val="tx1"/>
            </w14:solidFill>
          </w14:textFill>
        </w:rPr>
        <w:t>偏</w:t>
      </w:r>
      <w:r>
        <w:rPr>
          <w:rFonts w:hint="eastAsia" w:hAnsi="宋体"/>
        </w:rPr>
        <w:t>差率≤2%；</w:t>
      </w:r>
    </w:p>
    <w:p w14:paraId="13BCBF84">
      <w:pPr>
        <w:pStyle w:val="230"/>
        <w:numPr>
          <w:ilvl w:val="0"/>
          <w:numId w:val="50"/>
        </w:numPr>
        <w:ind w:left="844" w:leftChars="402" w:firstLineChars="0"/>
        <w:rPr>
          <w:rFonts w:hint="eastAsia" w:hAnsi="宋体"/>
        </w:rPr>
      </w:pPr>
      <w:r>
        <w:rPr>
          <w:rFonts w:hint="eastAsia" w:hAnsi="宋体"/>
        </w:rPr>
        <w:t>气象类数据传输</w:t>
      </w:r>
      <w:r>
        <w:rPr>
          <w:rFonts w:hint="eastAsia" w:hAnsi="宋体"/>
          <w:color w:val="000000" w:themeColor="text1"/>
          <w14:textFill>
            <w14:solidFill>
              <w14:schemeClr w14:val="tx1"/>
            </w14:solidFill>
          </w14:textFill>
        </w:rPr>
        <w:t>偏</w:t>
      </w:r>
      <w:r>
        <w:rPr>
          <w:rFonts w:hint="eastAsia" w:hAnsi="宋体"/>
        </w:rPr>
        <w:t>差率≤1%；</w:t>
      </w:r>
    </w:p>
    <w:p w14:paraId="4B0BE59F">
      <w:pPr>
        <w:pStyle w:val="230"/>
        <w:numPr>
          <w:ilvl w:val="0"/>
          <w:numId w:val="50"/>
        </w:numPr>
        <w:ind w:left="844" w:leftChars="402" w:firstLineChars="0"/>
        <w:rPr>
          <w:rFonts w:hint="eastAsia" w:hAnsi="宋体"/>
        </w:rPr>
      </w:pPr>
      <w:r>
        <w:rPr>
          <w:rFonts w:hint="eastAsia" w:hAnsi="宋体"/>
        </w:rPr>
        <w:t>农机作业数据传输</w:t>
      </w:r>
      <w:r>
        <w:rPr>
          <w:rFonts w:hint="eastAsia" w:hAnsi="宋体"/>
          <w:color w:val="000000" w:themeColor="text1"/>
          <w14:textFill>
            <w14:solidFill>
              <w14:schemeClr w14:val="tx1"/>
            </w14:solidFill>
          </w14:textFill>
        </w:rPr>
        <w:t>偏</w:t>
      </w:r>
      <w:r>
        <w:rPr>
          <w:rFonts w:hint="eastAsia" w:hAnsi="宋体"/>
        </w:rPr>
        <w:t>差≤3%。</w:t>
      </w:r>
    </w:p>
    <w:p w14:paraId="2274E738">
      <w:pPr>
        <w:pStyle w:val="230"/>
        <w:numPr>
          <w:ilvl w:val="0"/>
          <w:numId w:val="49"/>
        </w:numPr>
        <w:ind w:left="420" w:leftChars="200" w:firstLineChars="0"/>
        <w:rPr>
          <w:rFonts w:hint="eastAsia" w:hAnsi="宋体"/>
        </w:rPr>
      </w:pPr>
      <w:r>
        <w:rPr>
          <w:rFonts w:hint="eastAsia" w:hAnsi="宋体"/>
        </w:rPr>
        <w:t>数据完整性：</w:t>
      </w:r>
    </w:p>
    <w:p w14:paraId="79D71CBE">
      <w:pPr>
        <w:pStyle w:val="230"/>
        <w:numPr>
          <w:ilvl w:val="0"/>
          <w:numId w:val="51"/>
        </w:numPr>
        <w:ind w:left="840" w:leftChars="400" w:firstLineChars="0"/>
        <w:rPr>
          <w:rFonts w:hint="eastAsia" w:hAnsi="宋体"/>
        </w:rPr>
      </w:pPr>
      <w:r>
        <w:rPr>
          <w:rFonts w:hint="eastAsia" w:hAnsi="宋体"/>
        </w:rPr>
        <w:t>关键字段缺失率为0，非关键字段缺失率≤0.3%；</w:t>
      </w:r>
    </w:p>
    <w:p w14:paraId="4C769737">
      <w:pPr>
        <w:pStyle w:val="230"/>
        <w:numPr>
          <w:ilvl w:val="0"/>
          <w:numId w:val="51"/>
        </w:numPr>
        <w:ind w:left="844" w:leftChars="402" w:firstLineChars="0"/>
        <w:rPr>
          <w:rFonts w:hint="eastAsia" w:hAnsi="宋体"/>
        </w:rPr>
      </w:pPr>
      <w:r>
        <w:rPr>
          <w:rFonts w:hint="eastAsia" w:hAnsi="宋体"/>
        </w:rPr>
        <w:t>单批次传输数据的记录缺失率≤0.5%；</w:t>
      </w:r>
    </w:p>
    <w:p w14:paraId="7C93EBEC">
      <w:pPr>
        <w:pStyle w:val="230"/>
        <w:numPr>
          <w:ilvl w:val="0"/>
          <w:numId w:val="51"/>
        </w:numPr>
        <w:ind w:left="844" w:leftChars="402" w:firstLineChars="0"/>
        <w:rPr>
          <w:rFonts w:hint="eastAsia" w:hAnsi="宋体"/>
        </w:rPr>
      </w:pPr>
      <w:r>
        <w:rPr>
          <w:rFonts w:hint="eastAsia" w:hAnsi="宋体"/>
        </w:rPr>
        <w:t>缺失数据需标注“NULL”，禁止空白值；</w:t>
      </w:r>
    </w:p>
    <w:p w14:paraId="51CEBFDC">
      <w:pPr>
        <w:pStyle w:val="230"/>
        <w:numPr>
          <w:ilvl w:val="0"/>
          <w:numId w:val="51"/>
        </w:numPr>
        <w:ind w:left="844" w:leftChars="402" w:firstLineChars="0"/>
        <w:rPr>
          <w:rFonts w:hint="eastAsia" w:hAnsi="宋体"/>
        </w:rPr>
      </w:pPr>
      <w:r>
        <w:rPr>
          <w:rFonts w:hint="eastAsia" w:hAnsi="宋体"/>
        </w:rPr>
        <w:t>支持基于时间戳的补传机制。</w:t>
      </w:r>
    </w:p>
    <w:p w14:paraId="03A32FF8">
      <w:pPr>
        <w:pStyle w:val="230"/>
        <w:numPr>
          <w:ilvl w:val="0"/>
          <w:numId w:val="49"/>
        </w:numPr>
        <w:ind w:left="420" w:leftChars="200" w:firstLineChars="0"/>
        <w:rPr>
          <w:rFonts w:hint="eastAsia" w:hAnsi="宋体"/>
        </w:rPr>
      </w:pPr>
      <w:r>
        <w:rPr>
          <w:rFonts w:hint="eastAsia" w:hAnsi="宋体"/>
        </w:rPr>
        <w:t>数据可靠性：</w:t>
      </w:r>
    </w:p>
    <w:p w14:paraId="2673F6CA">
      <w:pPr>
        <w:pStyle w:val="230"/>
        <w:numPr>
          <w:ilvl w:val="0"/>
          <w:numId w:val="52"/>
        </w:numPr>
        <w:ind w:left="840" w:leftChars="400" w:firstLineChars="0"/>
        <w:rPr>
          <w:rFonts w:hint="eastAsia" w:hAnsi="宋体"/>
        </w:rPr>
      </w:pPr>
      <w:r>
        <w:rPr>
          <w:rFonts w:hint="eastAsia" w:hAnsi="宋体"/>
        </w:rPr>
        <w:t>数据传输成功率≥99.9%；</w:t>
      </w:r>
    </w:p>
    <w:p w14:paraId="49CF77FA">
      <w:pPr>
        <w:pStyle w:val="230"/>
        <w:numPr>
          <w:ilvl w:val="0"/>
          <w:numId w:val="52"/>
        </w:numPr>
        <w:ind w:left="844" w:leftChars="402" w:firstLineChars="0"/>
        <w:rPr>
          <w:rFonts w:hint="eastAsia" w:hAnsi="宋体"/>
        </w:rPr>
      </w:pPr>
      <w:r>
        <w:rPr>
          <w:rFonts w:hint="eastAsia" w:hAnsi="宋体"/>
        </w:rPr>
        <w:t>单次重传成功率≥80%，最小重传次数≥3次，重传间隔应为</w:t>
      </w:r>
      <w:r>
        <w:rPr>
          <w:rFonts w:hAnsi="宋体"/>
          <w:color w:val="000000" w:themeColor="text1"/>
          <w14:textFill>
            <w14:solidFill>
              <w14:schemeClr w14:val="tx1"/>
            </w14:solidFill>
          </w14:textFill>
        </w:rPr>
        <w:t>5</w:t>
      </w:r>
      <w:r>
        <w:rPr>
          <w:color w:val="000000" w:themeColor="text1"/>
          <w14:textFill>
            <w14:solidFill>
              <w14:schemeClr w14:val="tx1"/>
            </w14:solidFill>
          </w14:textFill>
        </w:rPr>
        <w:t>～</w:t>
      </w:r>
      <w:r>
        <w:rPr>
          <w:rFonts w:hAnsi="宋体"/>
          <w:color w:val="000000" w:themeColor="text1"/>
          <w14:textFill>
            <w14:solidFill>
              <w14:schemeClr w14:val="tx1"/>
            </w14:solidFill>
          </w14:textFill>
        </w:rPr>
        <w:t>30</w:t>
      </w:r>
      <w:r>
        <w:rPr>
          <w:rFonts w:hint="eastAsia" w:hAnsi="宋体"/>
          <w:color w:val="000000" w:themeColor="text1"/>
          <w14:textFill>
            <w14:solidFill>
              <w14:schemeClr w14:val="tx1"/>
            </w14:solidFill>
          </w14:textFill>
        </w:rPr>
        <w:t xml:space="preserve"> </w:t>
      </w:r>
      <w:r>
        <w:rPr>
          <w:rFonts w:hAnsi="宋体"/>
          <w:color w:val="000000" w:themeColor="text1"/>
          <w14:textFill>
            <w14:solidFill>
              <w14:schemeClr w14:val="tx1"/>
            </w14:solidFill>
          </w14:textFill>
        </w:rPr>
        <w:t>s</w:t>
      </w:r>
      <w:r>
        <w:rPr>
          <w:rFonts w:hint="eastAsia" w:hAnsi="宋体"/>
          <w:color w:val="000000" w:themeColor="text1"/>
          <w14:textFill>
            <w14:solidFill>
              <w14:schemeClr w14:val="tx1"/>
            </w14:solidFill>
          </w14:textFill>
        </w:rPr>
        <w:t>；</w:t>
      </w:r>
    </w:p>
    <w:p w14:paraId="373A8E6F">
      <w:pPr>
        <w:pStyle w:val="230"/>
        <w:numPr>
          <w:ilvl w:val="0"/>
          <w:numId w:val="52"/>
        </w:numPr>
        <w:ind w:left="844" w:leftChars="402" w:firstLineChars="0"/>
        <w:rPr>
          <w:rFonts w:hint="eastAsia" w:hAnsi="宋体"/>
        </w:rPr>
      </w:pPr>
      <w:r>
        <w:rPr>
          <w:rFonts w:hint="eastAsia" w:hAnsi="宋体"/>
        </w:rPr>
        <w:t>在暴雨、强电磁干扰、高温环境下，数据传输可靠性需保持正常环境下的90%以上。</w:t>
      </w:r>
    </w:p>
    <w:p w14:paraId="5C76FF48">
      <w:pPr>
        <w:pStyle w:val="230"/>
        <w:numPr>
          <w:ilvl w:val="0"/>
          <w:numId w:val="49"/>
        </w:numPr>
        <w:ind w:left="420" w:leftChars="200" w:firstLineChars="0"/>
        <w:rPr>
          <w:rFonts w:hint="eastAsia" w:hAnsi="宋体"/>
        </w:rPr>
      </w:pPr>
      <w:r>
        <w:rPr>
          <w:rFonts w:hint="eastAsia" w:hAnsi="宋体"/>
        </w:rPr>
        <w:t>数据时效性：</w:t>
      </w:r>
    </w:p>
    <w:p w14:paraId="5C2C4785">
      <w:pPr>
        <w:pStyle w:val="230"/>
        <w:numPr>
          <w:ilvl w:val="0"/>
          <w:numId w:val="53"/>
        </w:numPr>
        <w:ind w:left="840" w:leftChars="400" w:firstLineChars="0"/>
        <w:rPr>
          <w:rFonts w:hint="eastAsia" w:hAnsi="宋体"/>
        </w:rPr>
      </w:pPr>
      <w:r>
        <w:rPr>
          <w:rFonts w:hint="eastAsia" w:hAnsi="宋体"/>
        </w:rPr>
        <w:t xml:space="preserve">控制类数据有效时长≤1 </w:t>
      </w:r>
      <w:r>
        <w:rPr>
          <w:rFonts w:hint="eastAsia" w:hAnsi="宋体"/>
          <w:color w:val="000000" w:themeColor="text1"/>
          <w14:textFill>
            <w14:solidFill>
              <w14:schemeClr w14:val="tx1"/>
            </w14:solidFill>
          </w14:textFill>
        </w:rPr>
        <w:t>s；</w:t>
      </w:r>
    </w:p>
    <w:p w14:paraId="29C09568">
      <w:pPr>
        <w:pStyle w:val="230"/>
        <w:numPr>
          <w:ilvl w:val="0"/>
          <w:numId w:val="53"/>
        </w:numPr>
        <w:ind w:left="844" w:leftChars="402" w:firstLineChars="0"/>
        <w:rPr>
          <w:rFonts w:hint="eastAsia" w:hAnsi="宋体"/>
        </w:rPr>
      </w:pPr>
      <w:r>
        <w:rPr>
          <w:rFonts w:hint="eastAsia" w:hAnsi="宋体"/>
        </w:rPr>
        <w:t>监测类数据有效时长≤</w:t>
      </w:r>
      <w:r>
        <w:rPr>
          <w:rFonts w:hint="eastAsia" w:hAnsi="宋体"/>
          <w:color w:val="000000" w:themeColor="text1"/>
          <w14:textFill>
            <w14:solidFill>
              <w14:schemeClr w14:val="tx1"/>
            </w14:solidFill>
          </w14:textFill>
        </w:rPr>
        <w:t xml:space="preserve">5 </w:t>
      </w:r>
      <w:r>
        <w:rPr>
          <w:rFonts w:hAnsi="宋体"/>
          <w:color w:val="000000" w:themeColor="text1"/>
          <w14:textFill>
            <w14:solidFill>
              <w14:schemeClr w14:val="tx1"/>
            </w14:solidFill>
          </w14:textFill>
        </w:rPr>
        <w:t>min</w:t>
      </w:r>
      <w:r>
        <w:rPr>
          <w:rFonts w:hint="eastAsia" w:hAnsi="宋体"/>
          <w:color w:val="000000" w:themeColor="text1"/>
          <w14:textFill>
            <w14:solidFill>
              <w14:schemeClr w14:val="tx1"/>
            </w14:solidFill>
          </w14:textFill>
        </w:rPr>
        <w:t>；</w:t>
      </w:r>
    </w:p>
    <w:p w14:paraId="5C307352">
      <w:pPr>
        <w:pStyle w:val="230"/>
        <w:numPr>
          <w:ilvl w:val="0"/>
          <w:numId w:val="53"/>
        </w:numPr>
        <w:ind w:left="844" w:leftChars="402" w:firstLineChars="0"/>
        <w:rPr>
          <w:rFonts w:hint="eastAsia" w:hAnsi="宋体"/>
        </w:rPr>
      </w:pPr>
      <w:r>
        <w:rPr>
          <w:rFonts w:hint="eastAsia" w:hAnsi="宋体"/>
        </w:rPr>
        <w:t>超过有效时长的数据需标识为失效，禁止进入自动化决策流程。</w:t>
      </w:r>
      <w:r>
        <w:rPr>
          <w:rFonts w:ascii="Times New Roman"/>
        </w:rPr>
        <w:t>​</w:t>
      </w:r>
    </w:p>
    <w:bookmarkEnd w:id="24"/>
    <w:p w14:paraId="49C50800">
      <w:pPr>
        <w:pStyle w:val="105"/>
        <w:spacing w:before="120" w:after="120"/>
      </w:pPr>
      <w:bookmarkStart w:id="88" w:name="_Toc213429095"/>
      <w:r>
        <w:rPr>
          <w:rFonts w:hint="eastAsia"/>
        </w:rPr>
        <w:t>传输安全要求</w:t>
      </w:r>
      <w:bookmarkEnd w:id="88"/>
    </w:p>
    <w:p w14:paraId="26D0C177">
      <w:pPr>
        <w:pStyle w:val="230"/>
        <w:rPr>
          <w:rFonts w:hint="eastAsia" w:hAnsi="宋体"/>
        </w:rPr>
      </w:pPr>
      <w:r>
        <w:rPr>
          <w:rFonts w:hint="eastAsia" w:hAnsi="宋体"/>
        </w:rPr>
        <w:t>数据安全技术要求</w:t>
      </w:r>
      <w:r>
        <w:rPr>
          <w:rFonts w:hAnsi="宋体"/>
        </w:rPr>
        <w:t>应</w:t>
      </w:r>
      <w:r>
        <w:rPr>
          <w:rFonts w:hint="eastAsia" w:hAnsi="宋体"/>
        </w:rPr>
        <w:t>符合GB/T 22239、</w:t>
      </w:r>
      <w:r>
        <w:rPr>
          <w:rFonts w:hAnsi="宋体"/>
        </w:rPr>
        <w:t>GB/T 37025</w:t>
      </w:r>
      <w:r>
        <w:rPr>
          <w:rFonts w:hint="eastAsia" w:hAnsi="宋体"/>
        </w:rPr>
        <w:t xml:space="preserve">、GB/T 37044、GB/T 37093、GB/T </w:t>
      </w:r>
      <w:r>
        <w:rPr>
          <w:rFonts w:hAnsi="宋体"/>
        </w:rPr>
        <w:t>38636</w:t>
      </w:r>
      <w:r>
        <w:rPr>
          <w:rFonts w:hint="eastAsia" w:hAnsi="宋体"/>
        </w:rPr>
        <w:t>的规定。</w:t>
      </w:r>
    </w:p>
    <w:p w14:paraId="319AC76D">
      <w:pPr>
        <w:pStyle w:val="230"/>
        <w:numPr>
          <w:ilvl w:val="0"/>
          <w:numId w:val="54"/>
        </w:numPr>
        <w:ind w:left="420" w:leftChars="200" w:firstLineChars="0"/>
        <w:rPr>
          <w:rFonts w:hint="eastAsia" w:hAnsi="宋体"/>
        </w:rPr>
      </w:pPr>
      <w:r>
        <w:rPr>
          <w:rFonts w:hint="eastAsia" w:hAnsi="宋体"/>
        </w:rPr>
        <w:t>网络链路：应优先使用内部网络传输数据。使用公网传输时，应采用TLS/SSL等加密通信协议（如HTTPS、MQTTS），确保数据传输的保密性和完整性，应使用基于数字证书的双向认证（mTLS）等技术，确保通信双方身份的真实性，并采用时间戳或序列号等机制防御重放攻击；</w:t>
      </w:r>
    </w:p>
    <w:p w14:paraId="19E1683B">
      <w:pPr>
        <w:pStyle w:val="230"/>
        <w:numPr>
          <w:ilvl w:val="0"/>
          <w:numId w:val="54"/>
        </w:numPr>
        <w:ind w:left="420" w:leftChars="200" w:firstLineChars="0"/>
        <w:rPr>
          <w:rFonts w:hint="eastAsia" w:hAnsi="宋体"/>
        </w:rPr>
      </w:pPr>
      <w:r>
        <w:rPr>
          <w:rFonts w:hint="eastAsia" w:hAnsi="宋体"/>
        </w:rPr>
        <w:t>操作鉴权：</w:t>
      </w:r>
    </w:p>
    <w:p w14:paraId="77686BC8">
      <w:pPr>
        <w:pStyle w:val="230"/>
        <w:numPr>
          <w:ilvl w:val="0"/>
          <w:numId w:val="55"/>
        </w:numPr>
        <w:ind w:left="840" w:leftChars="400" w:firstLineChars="0"/>
        <w:rPr>
          <w:rFonts w:hint="eastAsia" w:hAnsi="宋体"/>
        </w:rPr>
      </w:pPr>
      <w:r>
        <w:rPr>
          <w:rFonts w:hint="eastAsia" w:hAnsi="宋体"/>
        </w:rPr>
        <w:t>设备接入平台应进行身份认证和鉴权，确保唯一标识和合法性；</w:t>
      </w:r>
    </w:p>
    <w:p w14:paraId="7BFBDB60">
      <w:pPr>
        <w:pStyle w:val="230"/>
        <w:numPr>
          <w:ilvl w:val="0"/>
          <w:numId w:val="55"/>
        </w:numPr>
        <w:ind w:left="844" w:leftChars="402" w:firstLineChars="0"/>
        <w:rPr>
          <w:rFonts w:hint="eastAsia" w:hAnsi="宋体"/>
        </w:rPr>
      </w:pPr>
      <w:r>
        <w:rPr>
          <w:rFonts w:hint="eastAsia" w:hAnsi="宋体"/>
        </w:rPr>
        <w:t>用户访问数据必须进行身份认证和鉴权，并应实施基于角色的访问控制（RBAC）；</w:t>
      </w:r>
    </w:p>
    <w:p w14:paraId="081BFEAB">
      <w:pPr>
        <w:pStyle w:val="230"/>
        <w:numPr>
          <w:ilvl w:val="0"/>
          <w:numId w:val="55"/>
        </w:numPr>
        <w:ind w:left="844" w:leftChars="402" w:firstLineChars="0"/>
        <w:rPr>
          <w:rFonts w:hint="eastAsia" w:hAnsi="宋体"/>
        </w:rPr>
      </w:pPr>
      <w:r>
        <w:rPr>
          <w:rFonts w:hint="eastAsia" w:hAnsi="宋体"/>
        </w:rPr>
        <w:t>系统应强制要求密码长度不少于12位，并包含大小写字母、数字和特殊字符的组合，禁止使用默认密码、弱密码及近期已用过的密码，并定期更换，高权限账户应采用多因素认证，并使用数字证书进行认证。</w:t>
      </w:r>
    </w:p>
    <w:p w14:paraId="3505A549">
      <w:pPr>
        <w:pStyle w:val="230"/>
        <w:numPr>
          <w:ilvl w:val="0"/>
          <w:numId w:val="54"/>
        </w:numPr>
        <w:ind w:left="420" w:leftChars="200" w:firstLineChars="0"/>
        <w:rPr>
          <w:rFonts w:hint="eastAsia" w:hAnsi="宋体"/>
        </w:rPr>
      </w:pPr>
      <w:r>
        <w:rPr>
          <w:rFonts w:hint="eastAsia" w:hAnsi="宋体"/>
        </w:rPr>
        <w:t>数据备份：应制定并执行数据备份策略，定期备份关键数据、系统配置和日志，备份数据应进行完整性验证，定期测试数据恢复流程，确保有效性；</w:t>
      </w:r>
    </w:p>
    <w:p w14:paraId="34A2C014">
      <w:pPr>
        <w:pStyle w:val="230"/>
        <w:numPr>
          <w:ilvl w:val="0"/>
          <w:numId w:val="54"/>
        </w:numPr>
        <w:ind w:left="420" w:leftChars="200" w:firstLineChars="0"/>
        <w:rPr>
          <w:rFonts w:hint="eastAsia" w:hAnsi="宋体"/>
        </w:rPr>
      </w:pPr>
      <w:r>
        <w:rPr>
          <w:rFonts w:hint="eastAsia" w:hAnsi="宋体"/>
        </w:rPr>
        <w:t>数据分类分级：应对数据按重要性分级（如普通数据、重要数据、敏感数据），对不同级别数据采取差异化保护措施（如加密、访问控制），对重要数据的操作（如增删改查）必须记录审计日志，保证操作可追溯，日志内容至少包括：时间、操作主体、操作类型、操作结果，日志防篡改、定期备份，留存时间符合法律法规要求；</w:t>
      </w:r>
    </w:p>
    <w:p w14:paraId="62AFA1F2">
      <w:pPr>
        <w:pStyle w:val="230"/>
        <w:numPr>
          <w:ilvl w:val="0"/>
          <w:numId w:val="54"/>
        </w:numPr>
        <w:ind w:left="420" w:leftChars="200" w:firstLineChars="0"/>
        <w:rPr>
          <w:rFonts w:hint="eastAsia" w:hAnsi="宋体"/>
        </w:rPr>
      </w:pPr>
      <w:r>
        <w:rPr>
          <w:rFonts w:hint="eastAsia" w:hAnsi="宋体"/>
        </w:rPr>
        <w:t>传输监控与审计：应对数据传输链路的状态、流量、并发会话数等进行实时监控。设定异常传输行为（如流量突增、非工作时间传输、访问非常用端口）的检测与告警机制，所有传输日志应记录并留存不少于6个月，以供审计。</w:t>
      </w:r>
    </w:p>
    <w:bookmarkEnd w:id="36"/>
    <w:p w14:paraId="06E4A339">
      <w:pPr>
        <w:pStyle w:val="56"/>
        <w:ind w:firstLine="420"/>
        <w:jc w:val="center"/>
      </w:pPr>
      <w:r>
        <w:drawing>
          <wp:inline distT="0" distB="0" distL="0" distR="0">
            <wp:extent cx="1485900" cy="31750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hruti">
    <w:altName w:val="Noto Sans"/>
    <w:panose1 w:val="020B0502040204020203"/>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Arial">
    <w:altName w:val="Times New Roman"/>
    <w:panose1 w:val="020B0604020202020204"/>
    <w:charset w:val="00"/>
    <w:family w:val="swiss"/>
    <w:pitch w:val="default"/>
    <w:sig w:usb0="00000000" w:usb1="00000000" w:usb2="00000009" w:usb3="00000000" w:csb0="000001FF" w:csb1="00000000"/>
  </w:font>
  <w:font w:name="等线">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等线 Light">
    <w:altName w:val="原版宋体"/>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文泉驿正黑">
    <w:panose1 w:val="02000603000000000000"/>
    <w:charset w:val="86"/>
    <w:family w:val="auto"/>
    <w:pitch w:val="default"/>
    <w:sig w:usb0="900002BF" w:usb1="2BDF7DFB" w:usb2="00000036" w:usb3="00000000" w:csb0="603E000D" w:csb1="D2D70000"/>
  </w:font>
  <w:font w:name="等线">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2193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1F149">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A77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AFE69">
    <w:pPr>
      <w:pStyle w:val="52"/>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A4057">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1F7A4">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967B6">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BAFDE">
    <w:pPr>
      <w:pStyle w:val="61"/>
      <w:rPr>
        <w:rFonts w:hint="eastAsia"/>
      </w:rPr>
    </w:pPr>
    <w:r>
      <w:fldChar w:fldCharType="begin"/>
    </w:r>
    <w:r>
      <w:instrText xml:space="preserve"> STYLEREF  标准文件_文件编号  \* MERGEFORMAT </w:instrText>
    </w:r>
    <w:r>
      <w:fldChar w:fldCharType="separate"/>
    </w:r>
    <w:r>
      <w:t>NY/T XXXXX—2025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F1B15">
    <w:pPr>
      <w:pStyle w:val="18"/>
      <w:jc w:val="right"/>
    </w:pPr>
    <w:r>
      <w:fldChar w:fldCharType="begin"/>
    </w:r>
    <w:r>
      <w:instrText xml:space="preserve"> STYLEREF  标准文件_文件编号  \* MERGEFORMAT </w:instrText>
    </w:r>
    <w:r>
      <w:fldChar w:fldCharType="separate"/>
    </w:r>
    <w:r>
      <w:t>NY/T XXXXX—2025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3254444"/>
    <w:multiLevelType w:val="singleLevel"/>
    <w:tmpl w:val="03254444"/>
    <w:lvl w:ilvl="0" w:tentative="0">
      <w:start w:val="1"/>
      <w:numFmt w:val="decimal"/>
      <w:lvlText w:val="%1)"/>
      <w:lvlJc w:val="left"/>
      <w:pPr>
        <w:ind w:left="425" w:hanging="425"/>
      </w:pPr>
      <w:rPr>
        <w:rFonts w:hint="default"/>
      </w:r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9373489"/>
    <w:multiLevelType w:val="singleLevel"/>
    <w:tmpl w:val="09373489"/>
    <w:lvl w:ilvl="0" w:tentative="0">
      <w:start w:val="1"/>
      <w:numFmt w:val="decimal"/>
      <w:lvlText w:val="%1)"/>
      <w:lvlJc w:val="left"/>
      <w:pPr>
        <w:ind w:left="425" w:hanging="425"/>
      </w:pPr>
      <w:rPr>
        <w:rFonts w:hint="default"/>
      </w:rPr>
    </w:lvl>
  </w:abstractNum>
  <w:abstractNum w:abstractNumId="6">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B1B7F59"/>
    <w:multiLevelType w:val="singleLevel"/>
    <w:tmpl w:val="1B1B7F59"/>
    <w:lvl w:ilvl="0" w:tentative="0">
      <w:start w:val="1"/>
      <w:numFmt w:val="decimal"/>
      <w:lvlText w:val="%1)"/>
      <w:lvlJc w:val="left"/>
      <w:pPr>
        <w:ind w:left="425" w:hanging="425"/>
      </w:pPr>
      <w:rPr>
        <w:rFonts w:hint="default"/>
      </w:rPr>
    </w:lvl>
  </w:abstractNum>
  <w:abstractNum w:abstractNumId="12">
    <w:nsid w:val="1D1F61BA"/>
    <w:multiLevelType w:val="singleLevel"/>
    <w:tmpl w:val="1D1F61BA"/>
    <w:lvl w:ilvl="0" w:tentative="0">
      <w:start w:val="1"/>
      <w:numFmt w:val="decimal"/>
      <w:lvlText w:val="%1)"/>
      <w:lvlJc w:val="left"/>
      <w:pPr>
        <w:ind w:left="425" w:hanging="425"/>
      </w:pPr>
      <w:rPr>
        <w:rFonts w:hint="default"/>
      </w:rPr>
    </w:lvl>
  </w:abstractNum>
  <w:abstractNum w:abstractNumId="13">
    <w:nsid w:val="1E107F00"/>
    <w:multiLevelType w:val="singleLevel"/>
    <w:tmpl w:val="1E107F00"/>
    <w:lvl w:ilvl="0" w:tentative="0">
      <w:start w:val="1"/>
      <w:numFmt w:val="decimal"/>
      <w:lvlText w:val="%1)"/>
      <w:lvlJc w:val="left"/>
      <w:pPr>
        <w:ind w:left="425" w:hanging="425"/>
      </w:pPr>
      <w:rPr>
        <w:rFonts w:hint="default"/>
      </w:rPr>
    </w:lvl>
  </w:abstractNum>
  <w:abstractNum w:abstractNumId="14">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5">
    <w:nsid w:val="1EAF49E7"/>
    <w:multiLevelType w:val="singleLevel"/>
    <w:tmpl w:val="1EAF49E7"/>
    <w:lvl w:ilvl="0" w:tentative="0">
      <w:start w:val="1"/>
      <w:numFmt w:val="decimal"/>
      <w:lvlText w:val="%1)"/>
      <w:lvlJc w:val="left"/>
      <w:pPr>
        <w:ind w:left="425" w:hanging="425"/>
      </w:pPr>
      <w:rPr>
        <w:rFonts w:hint="default"/>
      </w:rPr>
    </w:lvl>
  </w:abstractNum>
  <w:abstractNum w:abstractNumId="16">
    <w:nsid w:val="26DE43E5"/>
    <w:multiLevelType w:val="singleLevel"/>
    <w:tmpl w:val="26DE43E5"/>
    <w:lvl w:ilvl="0" w:tentative="0">
      <w:start w:val="1"/>
      <w:numFmt w:val="decimal"/>
      <w:lvlText w:val="%1)"/>
      <w:lvlJc w:val="left"/>
      <w:pPr>
        <w:ind w:left="425" w:hanging="425"/>
      </w:pPr>
      <w:rPr>
        <w:rFonts w:hint="default"/>
      </w:rPr>
    </w:lvl>
  </w:abstractNum>
  <w:abstractNum w:abstractNumId="17">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9">
    <w:nsid w:val="33114709"/>
    <w:multiLevelType w:val="singleLevel"/>
    <w:tmpl w:val="33114709"/>
    <w:lvl w:ilvl="0" w:tentative="0">
      <w:start w:val="1"/>
      <w:numFmt w:val="decimal"/>
      <w:lvlText w:val="%1)"/>
      <w:lvlJc w:val="left"/>
      <w:pPr>
        <w:ind w:left="425" w:hanging="425"/>
      </w:pPr>
      <w:rPr>
        <w:rFonts w:hint="default"/>
      </w:rPr>
    </w:lvl>
  </w:abstractNum>
  <w:abstractNum w:abstractNumId="20">
    <w:nsid w:val="36FE72D9"/>
    <w:multiLevelType w:val="singleLevel"/>
    <w:tmpl w:val="36FE72D9"/>
    <w:lvl w:ilvl="0" w:tentative="0">
      <w:start w:val="1"/>
      <w:numFmt w:val="decimal"/>
      <w:lvlText w:val="%1)"/>
      <w:lvlJc w:val="left"/>
      <w:pPr>
        <w:ind w:left="425" w:hanging="425"/>
      </w:pPr>
      <w:rPr>
        <w:rFonts w:hint="default"/>
      </w:rPr>
    </w:lvl>
  </w:abstractNum>
  <w:abstractNum w:abstractNumId="21">
    <w:nsid w:val="3ABD2979"/>
    <w:multiLevelType w:val="singleLevel"/>
    <w:tmpl w:val="3ABD2979"/>
    <w:lvl w:ilvl="0" w:tentative="0">
      <w:start w:val="1"/>
      <w:numFmt w:val="lowerLetter"/>
      <w:lvlText w:val="%1)"/>
      <w:lvlJc w:val="left"/>
      <w:pPr>
        <w:tabs>
          <w:tab w:val="left" w:pos="420"/>
        </w:tabs>
        <w:ind w:left="425" w:hanging="425"/>
      </w:pPr>
      <w:rPr>
        <w:rFonts w:hint="default"/>
      </w:rPr>
    </w:lvl>
  </w:abstractNum>
  <w:abstractNum w:abstractNumId="22">
    <w:nsid w:val="3C820415"/>
    <w:multiLevelType w:val="singleLevel"/>
    <w:tmpl w:val="3C820415"/>
    <w:lvl w:ilvl="0" w:tentative="0">
      <w:start w:val="1"/>
      <w:numFmt w:val="decimal"/>
      <w:lvlText w:val="%1)"/>
      <w:lvlJc w:val="left"/>
      <w:pPr>
        <w:ind w:left="425" w:hanging="425"/>
      </w:pPr>
      <w:rPr>
        <w:rFonts w:hint="default"/>
      </w:rPr>
    </w:lvl>
  </w:abstractNum>
  <w:abstractNum w:abstractNumId="23">
    <w:nsid w:val="43305C7E"/>
    <w:multiLevelType w:val="singleLevel"/>
    <w:tmpl w:val="43305C7E"/>
    <w:lvl w:ilvl="0" w:tentative="0">
      <w:start w:val="1"/>
      <w:numFmt w:val="lowerLetter"/>
      <w:lvlText w:val="%1)"/>
      <w:lvlJc w:val="left"/>
      <w:pPr>
        <w:tabs>
          <w:tab w:val="left" w:pos="420"/>
        </w:tabs>
        <w:ind w:left="425" w:hanging="425"/>
      </w:pPr>
      <w:rPr>
        <w:rFonts w:hint="default"/>
      </w:rPr>
    </w:lvl>
  </w:abstractNum>
  <w:abstractNum w:abstractNumId="24">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44CC7998"/>
    <w:multiLevelType w:val="singleLevel"/>
    <w:tmpl w:val="44CC7998"/>
    <w:lvl w:ilvl="0" w:tentative="0">
      <w:start w:val="1"/>
      <w:numFmt w:val="lowerLetter"/>
      <w:lvlText w:val="%1)"/>
      <w:lvlJc w:val="left"/>
      <w:pPr>
        <w:tabs>
          <w:tab w:val="left" w:pos="420"/>
        </w:tabs>
        <w:ind w:left="425" w:hanging="425"/>
      </w:pPr>
      <w:rPr>
        <w:rFonts w:hint="default"/>
      </w:rPr>
    </w:lvl>
  </w:abstractNum>
  <w:abstractNum w:abstractNumId="26">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8">
    <w:nsid w:val="4CF33F9B"/>
    <w:multiLevelType w:val="singleLevel"/>
    <w:tmpl w:val="4CF33F9B"/>
    <w:lvl w:ilvl="0" w:tentative="0">
      <w:start w:val="1"/>
      <w:numFmt w:val="decimal"/>
      <w:lvlText w:val="%1)"/>
      <w:lvlJc w:val="left"/>
      <w:pPr>
        <w:ind w:left="425" w:hanging="425"/>
      </w:pPr>
      <w:rPr>
        <w:rFonts w:hint="default"/>
      </w:rPr>
    </w:lvl>
  </w:abstractNum>
  <w:abstractNum w:abstractNumId="29">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538F6855"/>
    <w:multiLevelType w:val="singleLevel"/>
    <w:tmpl w:val="538F6855"/>
    <w:lvl w:ilvl="0" w:tentative="0">
      <w:start w:val="1"/>
      <w:numFmt w:val="lowerLetter"/>
      <w:lvlText w:val="%1)"/>
      <w:lvlJc w:val="left"/>
      <w:pPr>
        <w:tabs>
          <w:tab w:val="left" w:pos="420"/>
        </w:tabs>
        <w:ind w:left="425" w:hanging="425"/>
      </w:pPr>
      <w:rPr>
        <w:rFonts w:hint="default"/>
      </w:rPr>
    </w:lvl>
  </w:abstractNum>
  <w:abstractNum w:abstractNumId="31">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2">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55BD6BCA"/>
    <w:multiLevelType w:val="singleLevel"/>
    <w:tmpl w:val="55BD6BCA"/>
    <w:lvl w:ilvl="0" w:tentative="0">
      <w:start w:val="1"/>
      <w:numFmt w:val="lowerLetter"/>
      <w:lvlText w:val="%1)"/>
      <w:lvlJc w:val="left"/>
      <w:pPr>
        <w:tabs>
          <w:tab w:val="left" w:pos="420"/>
        </w:tabs>
        <w:ind w:left="425" w:hanging="425"/>
      </w:pPr>
      <w:rPr>
        <w:rFonts w:hint="default"/>
      </w:rPr>
    </w:lvl>
  </w:abstractNum>
  <w:abstractNum w:abstractNumId="34">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5">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5C197573"/>
    <w:multiLevelType w:val="singleLevel"/>
    <w:tmpl w:val="5C197573"/>
    <w:lvl w:ilvl="0" w:tentative="0">
      <w:start w:val="1"/>
      <w:numFmt w:val="decimal"/>
      <w:lvlText w:val="%1)"/>
      <w:lvlJc w:val="left"/>
      <w:pPr>
        <w:ind w:left="425" w:hanging="425"/>
      </w:pPr>
      <w:rPr>
        <w:rFonts w:hint="default"/>
      </w:rPr>
    </w:lvl>
  </w:abstractNum>
  <w:abstractNum w:abstractNumId="37">
    <w:nsid w:val="6142616F"/>
    <w:multiLevelType w:val="singleLevel"/>
    <w:tmpl w:val="6142616F"/>
    <w:lvl w:ilvl="0" w:tentative="0">
      <w:start w:val="1"/>
      <w:numFmt w:val="lowerLetter"/>
      <w:lvlText w:val="%1)"/>
      <w:lvlJc w:val="left"/>
      <w:pPr>
        <w:tabs>
          <w:tab w:val="left" w:pos="420"/>
        </w:tabs>
        <w:ind w:left="425" w:hanging="425"/>
      </w:pPr>
      <w:rPr>
        <w:rFonts w:hint="default"/>
      </w:rPr>
    </w:lvl>
  </w:abstractNum>
  <w:abstractNum w:abstractNumId="38">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9">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0">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1">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2">
    <w:nsid w:val="66447EFF"/>
    <w:multiLevelType w:val="singleLevel"/>
    <w:tmpl w:val="66447EFF"/>
    <w:lvl w:ilvl="0" w:tentative="0">
      <w:start w:val="1"/>
      <w:numFmt w:val="decimal"/>
      <w:lvlText w:val="%1)"/>
      <w:lvlJc w:val="left"/>
      <w:pPr>
        <w:ind w:left="425" w:hanging="425"/>
      </w:pPr>
      <w:rPr>
        <w:rFonts w:hint="default"/>
      </w:rPr>
    </w:lvl>
  </w:abstractNum>
  <w:abstractNum w:abstractNumId="43">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4">
    <w:nsid w:val="69B1742A"/>
    <w:multiLevelType w:val="singleLevel"/>
    <w:tmpl w:val="69B1742A"/>
    <w:lvl w:ilvl="0" w:tentative="0">
      <w:start w:val="1"/>
      <w:numFmt w:val="decimal"/>
      <w:lvlText w:val="%1)"/>
      <w:lvlJc w:val="left"/>
      <w:pPr>
        <w:ind w:left="425" w:hanging="425"/>
      </w:pPr>
      <w:rPr>
        <w:rFonts w:hint="default"/>
      </w:rPr>
    </w:lvl>
  </w:abstractNum>
  <w:abstractNum w:abstractNumId="4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0">
    <w:nsid w:val="6E655E45"/>
    <w:multiLevelType w:val="singleLevel"/>
    <w:tmpl w:val="6E655E45"/>
    <w:lvl w:ilvl="0" w:tentative="0">
      <w:start w:val="1"/>
      <w:numFmt w:val="decimal"/>
      <w:lvlText w:val="%1)"/>
      <w:lvlJc w:val="left"/>
      <w:pPr>
        <w:ind w:left="425" w:hanging="425"/>
      </w:pPr>
      <w:rPr>
        <w:rFonts w:hint="default"/>
      </w:rPr>
    </w:lvl>
  </w:abstractNum>
  <w:abstractNum w:abstractNumId="51">
    <w:nsid w:val="719A6C05"/>
    <w:multiLevelType w:val="singleLevel"/>
    <w:tmpl w:val="719A6C05"/>
    <w:lvl w:ilvl="0" w:tentative="0">
      <w:start w:val="1"/>
      <w:numFmt w:val="decimal"/>
      <w:lvlText w:val="%1)"/>
      <w:lvlJc w:val="left"/>
      <w:pPr>
        <w:ind w:left="425" w:hanging="425"/>
      </w:pPr>
      <w:rPr>
        <w:rFonts w:hint="default"/>
      </w:rPr>
    </w:lvl>
  </w:abstractNum>
  <w:abstractNum w:abstractNumId="5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792A00D6"/>
    <w:multiLevelType w:val="singleLevel"/>
    <w:tmpl w:val="792A00D6"/>
    <w:lvl w:ilvl="0" w:tentative="0">
      <w:start w:val="1"/>
      <w:numFmt w:val="lowerLetter"/>
      <w:lvlText w:val="%1)"/>
      <w:lvlJc w:val="left"/>
      <w:pPr>
        <w:tabs>
          <w:tab w:val="left" w:pos="420"/>
        </w:tabs>
        <w:ind w:left="425" w:hanging="425"/>
      </w:pPr>
      <w:rPr>
        <w:rFonts w:hint="default"/>
      </w:rPr>
    </w:lvl>
  </w:abstractNum>
  <w:num w:numId="1">
    <w:abstractNumId w:val="0"/>
  </w:num>
  <w:num w:numId="2">
    <w:abstractNumId w:val="47"/>
  </w:num>
  <w:num w:numId="3">
    <w:abstractNumId w:val="7"/>
  </w:num>
  <w:num w:numId="4">
    <w:abstractNumId w:val="41"/>
  </w:num>
  <w:num w:numId="5">
    <w:abstractNumId w:val="34"/>
  </w:num>
  <w:num w:numId="6">
    <w:abstractNumId w:val="26"/>
  </w:num>
  <w:num w:numId="7">
    <w:abstractNumId w:val="10"/>
  </w:num>
  <w:num w:numId="8">
    <w:abstractNumId w:val="4"/>
  </w:num>
  <w:num w:numId="9">
    <w:abstractNumId w:val="14"/>
  </w:num>
  <w:num w:numId="10">
    <w:abstractNumId w:val="31"/>
  </w:num>
  <w:num w:numId="11">
    <w:abstractNumId w:val="45"/>
  </w:num>
  <w:num w:numId="12">
    <w:abstractNumId w:val="18"/>
  </w:num>
  <w:num w:numId="13">
    <w:abstractNumId w:val="24"/>
  </w:num>
  <w:num w:numId="14">
    <w:abstractNumId w:val="9"/>
  </w:num>
  <w:num w:numId="15">
    <w:abstractNumId w:val="35"/>
  </w:num>
  <w:num w:numId="16">
    <w:abstractNumId w:val="39"/>
  </w:num>
  <w:num w:numId="17">
    <w:abstractNumId w:val="32"/>
  </w:num>
  <w:num w:numId="18">
    <w:abstractNumId w:val="49"/>
  </w:num>
  <w:num w:numId="19">
    <w:abstractNumId w:val="29"/>
  </w:num>
  <w:num w:numId="20">
    <w:abstractNumId w:val="2"/>
  </w:num>
  <w:num w:numId="21">
    <w:abstractNumId w:val="17"/>
  </w:num>
  <w:num w:numId="22">
    <w:abstractNumId w:val="52"/>
  </w:num>
  <w:num w:numId="23">
    <w:abstractNumId w:val="38"/>
  </w:num>
  <w:num w:numId="24">
    <w:abstractNumId w:val="8"/>
  </w:num>
  <w:num w:numId="25">
    <w:abstractNumId w:val="46"/>
  </w:num>
  <w:num w:numId="26">
    <w:abstractNumId w:val="48"/>
  </w:num>
  <w:num w:numId="27">
    <w:abstractNumId w:val="3"/>
  </w:num>
  <w:num w:numId="28">
    <w:abstractNumId w:val="6"/>
  </w:num>
  <w:num w:numId="29">
    <w:abstractNumId w:val="27"/>
  </w:num>
  <w:num w:numId="30">
    <w:abstractNumId w:val="43"/>
  </w:num>
  <w:num w:numId="31">
    <w:abstractNumId w:val="4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12"/>
  </w:num>
  <w:num w:numId="35">
    <w:abstractNumId w:val="44"/>
  </w:num>
  <w:num w:numId="36">
    <w:abstractNumId w:val="28"/>
  </w:num>
  <w:num w:numId="37">
    <w:abstractNumId w:val="33"/>
  </w:num>
  <w:num w:numId="38">
    <w:abstractNumId w:val="36"/>
  </w:num>
  <w:num w:numId="39">
    <w:abstractNumId w:val="20"/>
  </w:num>
  <w:num w:numId="40">
    <w:abstractNumId w:val="5"/>
  </w:num>
  <w:num w:numId="41">
    <w:abstractNumId w:val="51"/>
  </w:num>
  <w:num w:numId="42">
    <w:abstractNumId w:val="23"/>
  </w:num>
  <w:num w:numId="43">
    <w:abstractNumId w:val="21"/>
  </w:num>
  <w:num w:numId="44">
    <w:abstractNumId w:val="53"/>
  </w:num>
  <w:num w:numId="45">
    <w:abstractNumId w:val="15"/>
  </w:num>
  <w:num w:numId="46">
    <w:abstractNumId w:val="13"/>
  </w:num>
  <w:num w:numId="47">
    <w:abstractNumId w:val="1"/>
  </w:num>
  <w:num w:numId="48">
    <w:abstractNumId w:val="11"/>
  </w:num>
  <w:num w:numId="49">
    <w:abstractNumId w:val="30"/>
  </w:num>
  <w:num w:numId="50">
    <w:abstractNumId w:val="22"/>
  </w:num>
  <w:num w:numId="51">
    <w:abstractNumId w:val="19"/>
  </w:num>
  <w:num w:numId="52">
    <w:abstractNumId w:val="16"/>
  </w:num>
  <w:num w:numId="53">
    <w:abstractNumId w:val="50"/>
  </w:num>
  <w:num w:numId="54">
    <w:abstractNumId w:val="25"/>
  </w:num>
  <w:num w:numId="5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attachedTemplate r:id="rId1"/>
  <w:documentProtection w:edit="forms" w:enforcement="1" w:cryptProviderType="rsaAES" w:cryptAlgorithmClass="hash" w:cryptAlgorithmType="typeAny" w:cryptAlgorithmSid="14" w:cryptSpinCount="100000" w:hash="qrMO8v3j0kRXUR4/moeIOhyxQmEQ6V4HOFwxx663VAD3Yoz3Jilg3YOyakvzIUdYQ4LRYAQJe/wkTLCmg8gyfQ==" w:salt="utXfY5MHb8KZgw7dNSr6e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6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CC4"/>
    <w:rsid w:val="000C7666"/>
    <w:rsid w:val="000D0A9C"/>
    <w:rsid w:val="000D1795"/>
    <w:rsid w:val="000D2F41"/>
    <w:rsid w:val="000D329A"/>
    <w:rsid w:val="000D4B9C"/>
    <w:rsid w:val="000D4EB6"/>
    <w:rsid w:val="000D53B3"/>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936"/>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169"/>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9A4"/>
    <w:rsid w:val="00205F2C"/>
    <w:rsid w:val="00210B15"/>
    <w:rsid w:val="00211AFE"/>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51E6"/>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63C3"/>
    <w:rsid w:val="002B7332"/>
    <w:rsid w:val="002B7F51"/>
    <w:rsid w:val="002C09E7"/>
    <w:rsid w:val="002C3F07"/>
    <w:rsid w:val="002C5278"/>
    <w:rsid w:val="002C7EBB"/>
    <w:rsid w:val="002D06C1"/>
    <w:rsid w:val="002D42B5"/>
    <w:rsid w:val="002D4F1A"/>
    <w:rsid w:val="002D6DA6"/>
    <w:rsid w:val="002D6EC6"/>
    <w:rsid w:val="002D7955"/>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3759"/>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AF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57059"/>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7866"/>
    <w:rsid w:val="00A70B07"/>
    <w:rsid w:val="00A723F8"/>
    <w:rsid w:val="00A77CCB"/>
    <w:rsid w:val="00A83D8D"/>
    <w:rsid w:val="00A83E19"/>
    <w:rsid w:val="00A8446B"/>
    <w:rsid w:val="00A8473F"/>
    <w:rsid w:val="00A862D6"/>
    <w:rsid w:val="00A8715E"/>
    <w:rsid w:val="00A87647"/>
    <w:rsid w:val="00A9295B"/>
    <w:rsid w:val="00A93079"/>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C6D5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1653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2EF7"/>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502A"/>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6D37"/>
    <w:rsid w:val="00F07B9D"/>
    <w:rsid w:val="00F10926"/>
    <w:rsid w:val="00F11586"/>
    <w:rsid w:val="00F1183B"/>
    <w:rsid w:val="00F11C9F"/>
    <w:rsid w:val="00F12263"/>
    <w:rsid w:val="00F1409D"/>
    <w:rsid w:val="00F14214"/>
    <w:rsid w:val="00F157A9"/>
    <w:rsid w:val="00F1671A"/>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2D94"/>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7CDF1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paragraph" w:styleId="2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nyncbuser/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ADF846B08D94DE5AB4772507718422D"/>
        <w:style w:val=""/>
        <w:category>
          <w:name w:val="常规"/>
          <w:gallery w:val="placeholder"/>
        </w:category>
        <w:types>
          <w:type w:val="bbPlcHdr"/>
        </w:types>
        <w:behaviors>
          <w:behavior w:val="content"/>
        </w:behaviors>
        <w:description w:val=""/>
        <w:guid w:val="{FAEC7A04-117E-4AF3-83D3-4F42E3BA725F}"/>
      </w:docPartPr>
      <w:docPartBody>
        <w:p w14:paraId="35AF6DB6">
          <w:pPr>
            <w:pStyle w:val="5"/>
            <w:rPr>
              <w:rFonts w:hint="eastAsia"/>
            </w:rPr>
          </w:pPr>
          <w:r>
            <w:rPr>
              <w:rStyle w:val="4"/>
              <w:rFonts w:hint="eastAsia"/>
            </w:rPr>
            <w:t>单击或点击此处输入文字。</w:t>
          </w:r>
        </w:p>
      </w:docPartBody>
    </w:docPart>
    <w:docPart>
      <w:docPartPr>
        <w:name w:val="D8F6D4D97F5141FFAFC95DF6B2556BE6"/>
        <w:style w:val=""/>
        <w:category>
          <w:name w:val="常规"/>
          <w:gallery w:val="placeholder"/>
        </w:category>
        <w:types>
          <w:type w:val="bbPlcHdr"/>
        </w:types>
        <w:behaviors>
          <w:behavior w:val="content"/>
        </w:behaviors>
        <w:description w:val=""/>
        <w:guid w:val="{F3A47CE3-BCC9-4E2F-A007-A6C072A618BF}"/>
      </w:docPartPr>
      <w:docPartBody>
        <w:p w14:paraId="64F13250">
          <w:pPr>
            <w:pStyle w:val="6"/>
            <w:rPr>
              <w:rFonts w:hint="eastAsia"/>
            </w:rPr>
          </w:pPr>
          <w:r>
            <w:rPr>
              <w:rStyle w:val="4"/>
              <w:rFonts w:hint="eastAsia"/>
            </w:rPr>
            <w:t>选择一项。</w:t>
          </w:r>
        </w:p>
      </w:docPartBody>
    </w:docPart>
    <w:docPart>
      <w:docPartPr>
        <w:name w:val="26F6FC781F84441F8413355FC12462FE"/>
        <w:style w:val=""/>
        <w:category>
          <w:name w:val="常规"/>
          <w:gallery w:val="placeholder"/>
        </w:category>
        <w:types>
          <w:type w:val="bbPlcHdr"/>
        </w:types>
        <w:behaviors>
          <w:behavior w:val="content"/>
        </w:behaviors>
        <w:description w:val=""/>
        <w:guid w:val="{D96FB8D6-84DD-4A8D-8C03-6C5323DACC11}"/>
      </w:docPartPr>
      <w:docPartBody>
        <w:p w14:paraId="5EB12E6F">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hruti">
    <w:altName w:val="Noto Sans"/>
    <w:panose1 w:val="020B0502040204020203"/>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等线">
    <w:altName w:val="原版宋体"/>
    <w:panose1 w:val="02010600030101010101"/>
    <w:charset w:val="86"/>
    <w:family w:val="auto"/>
    <w:pitch w:val="default"/>
    <w:sig w:usb0="00000000" w:usb1="00000000" w:usb2="00000016" w:usb3="00000000" w:csb0="0004000F" w:csb1="00000000"/>
  </w:font>
  <w:font w:name="原版宋体">
    <w:panose1 w:val="02010600030101010101"/>
    <w:charset w:val="86"/>
    <w:family w:val="auto"/>
    <w:pitch w:val="default"/>
    <w:sig w:usb0="00000003" w:usb1="080E0000" w:usb2="00000000" w:usb3="00000000" w:csb0="00040001"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B9"/>
    <w:rsid w:val="006304A2"/>
    <w:rsid w:val="00AC6D54"/>
    <w:rsid w:val="00F302C9"/>
    <w:rsid w:val="00F8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ADF846B08D94DE5AB477250771842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F6D4D97F5141FFAFC95DF6B2556B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6F6FC781F84441F8413355FC12462F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standalone='no'?>
<b:Sources xmlns:b="http://schemas.openxmlformats.org/officeDocument/2006/bibliography" Version="6" xmlns:b="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6CC0E-F358-48D6-9C3D-37707981EF85}">
  <ds:schemaRefs/>
</ds:datastoreItem>
</file>

<file path=docProps/app.xml><?xml version="1.0" encoding="utf-8"?>
<Properties xmlns="http://schemas.openxmlformats.org/officeDocument/2006/extended-properties" xmlns:vt="http://schemas.openxmlformats.org/officeDocument/2006/docPropsVTypes">
  <Template>行业标准</Template>
  <Company>PCMI</Company>
  <Pages>11</Pages>
  <Words>5071</Words>
  <Characters>6187</Characters>
  <Lines>257</Lines>
  <Paragraphs>312</Paragraphs>
  <TotalTime>68</TotalTime>
  <ScaleCrop>false</ScaleCrop>
  <LinksUpToDate>false</LinksUpToDate>
  <CharactersWithSpaces>10946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2025-11-07T16:31:00Z</dcterms:created>
  <dc:creator>Administrator</dc:creator>
  <dc:description>&lt;config cover="true" show_menu="true" version="1.0.0" doctype="SDKXY"&gt;_x000d_
&lt;/config&gt;</dc:description>
  <cp:lastModifiedBy>TianJY</cp:lastModifiedBy>
  <cp:lastPrinted>2021-02-02T16:18:00Z</cp:lastPrinted>
  <dcterms:modified xsi:type="dcterms:W3CDTF">2025-12-11T11:30:09Z</dcterms:modified>
  <dc:title>行业标准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2052-12.8.2.1119</vt:lpwstr>
  </property>
  <property fmtid="{D5CDD505-2E9C-101B-9397-08002B2CF9AE}" pid="15" name="ICV">
    <vt:lpwstr>3334A0E3FBDB7A05C13A3A697BCBE549_42</vt:lpwstr>
  </property>
</Properties>
</file>